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30" w:rsidRPr="002B41C0" w:rsidRDefault="00350930" w:rsidP="00350930">
      <w:pPr>
        <w:widowControl w:val="0"/>
        <w:autoSpaceDE w:val="0"/>
        <w:autoSpaceDN w:val="0"/>
        <w:adjustRightInd w:val="0"/>
        <w:spacing w:line="239" w:lineRule="auto"/>
        <w:rPr>
          <w:b/>
          <w:bCs/>
          <w:color w:val="000000"/>
          <w:sz w:val="28"/>
          <w:szCs w:val="20"/>
          <w:lang w:val="id-ID"/>
        </w:rPr>
      </w:pPr>
    </w:p>
    <w:p w:rsidR="002B41C0" w:rsidRDefault="0041740C" w:rsidP="002B41C0">
      <w:pPr>
        <w:widowControl w:val="0"/>
        <w:autoSpaceDE w:val="0"/>
        <w:autoSpaceDN w:val="0"/>
        <w:adjustRightInd w:val="0"/>
        <w:spacing w:line="239" w:lineRule="auto"/>
        <w:jc w:val="center"/>
        <w:rPr>
          <w:b/>
          <w:color w:val="000000" w:themeColor="text1"/>
          <w:sz w:val="28"/>
          <w:szCs w:val="28"/>
          <w:lang w:val="id-ID"/>
        </w:rPr>
      </w:pPr>
      <w:r w:rsidRPr="0041740C">
        <w:rPr>
          <w:b/>
          <w:color w:val="000000" w:themeColor="text1"/>
          <w:sz w:val="28"/>
          <w:szCs w:val="28"/>
          <w:lang w:val="id-ID"/>
        </w:rPr>
        <w:t>Physical fitness level vs comulative achievement</w:t>
      </w:r>
      <w:r>
        <w:rPr>
          <w:color w:val="000000" w:themeColor="text1"/>
          <w:lang w:val="id-ID"/>
        </w:rPr>
        <w:t xml:space="preserve">  </w:t>
      </w:r>
      <w:r w:rsidR="00CE3481" w:rsidRPr="00CE3481">
        <w:rPr>
          <w:b/>
          <w:color w:val="000000" w:themeColor="text1"/>
          <w:sz w:val="28"/>
          <w:szCs w:val="28"/>
          <w:lang w:val="id-ID"/>
        </w:rPr>
        <w:t>index</w:t>
      </w:r>
    </w:p>
    <w:p w:rsidR="00350930" w:rsidRPr="002B41C0" w:rsidRDefault="0041740C" w:rsidP="002B41C0">
      <w:pPr>
        <w:widowControl w:val="0"/>
        <w:autoSpaceDE w:val="0"/>
        <w:autoSpaceDN w:val="0"/>
        <w:adjustRightInd w:val="0"/>
        <w:spacing w:line="239" w:lineRule="auto"/>
        <w:jc w:val="center"/>
        <w:rPr>
          <w:b/>
          <w:bCs/>
          <w:color w:val="000000"/>
          <w:sz w:val="28"/>
          <w:szCs w:val="20"/>
        </w:rPr>
      </w:pPr>
      <w:r w:rsidRPr="002B41C0">
        <w:rPr>
          <w:b/>
          <w:color w:val="000000" w:themeColor="text1"/>
          <w:u w:val="single"/>
          <w:lang w:val="id-ID"/>
        </w:rPr>
        <w:t>Hartati</w:t>
      </w:r>
      <w:r w:rsidRPr="002B41C0">
        <w:rPr>
          <w:b/>
          <w:color w:val="000000" w:themeColor="text1"/>
          <w:u w:val="single"/>
          <w:vertAlign w:val="superscript"/>
        </w:rPr>
        <w:t>1</w:t>
      </w:r>
      <w:r w:rsidR="00350930" w:rsidRPr="002B41C0">
        <w:rPr>
          <w:b/>
          <w:iCs/>
          <w:szCs w:val="24"/>
        </w:rPr>
        <w:t xml:space="preserve">, </w:t>
      </w:r>
      <w:r w:rsidRPr="002B41C0">
        <w:rPr>
          <w:b/>
          <w:color w:val="000000" w:themeColor="text1"/>
          <w:lang w:val="id-ID"/>
        </w:rPr>
        <w:t>Iyakrus</w:t>
      </w:r>
      <w:r w:rsidRPr="002B41C0">
        <w:rPr>
          <w:b/>
          <w:color w:val="000000" w:themeColor="text1"/>
          <w:vertAlign w:val="superscript"/>
          <w:lang w:val="id-ID"/>
        </w:rPr>
        <w:t>2</w:t>
      </w:r>
      <w:r w:rsidRPr="002B41C0">
        <w:rPr>
          <w:b/>
          <w:iCs/>
          <w:szCs w:val="24"/>
          <w:vertAlign w:val="superscript"/>
          <w:lang w:val="id-ID"/>
        </w:rPr>
        <w:t xml:space="preserve"> </w:t>
      </w:r>
      <w:r w:rsidRPr="002B41C0">
        <w:rPr>
          <w:b/>
          <w:color w:val="000000" w:themeColor="text1"/>
          <w:lang w:val="id-ID"/>
        </w:rPr>
        <w:t>Destriana</w:t>
      </w:r>
      <w:r w:rsidRPr="002B41C0">
        <w:rPr>
          <w:b/>
          <w:color w:val="000000" w:themeColor="text1"/>
          <w:vertAlign w:val="superscript"/>
          <w:lang w:val="id-ID"/>
        </w:rPr>
        <w:t>3</w:t>
      </w:r>
      <w:r w:rsidRPr="002B41C0">
        <w:rPr>
          <w:b/>
          <w:color w:val="000000" w:themeColor="text1"/>
          <w:lang w:val="id-ID"/>
        </w:rPr>
        <w:t xml:space="preserve">, </w:t>
      </w:r>
      <w:proofErr w:type="spellStart"/>
      <w:r w:rsidRPr="002B41C0">
        <w:rPr>
          <w:b/>
          <w:lang w:eastAsia="id-ID"/>
        </w:rPr>
        <w:t>Lordinio</w:t>
      </w:r>
      <w:proofErr w:type="spellEnd"/>
      <w:r w:rsidRPr="002B41C0">
        <w:rPr>
          <w:b/>
          <w:lang w:eastAsia="id-ID"/>
        </w:rPr>
        <w:t xml:space="preserve"> A. </w:t>
      </w:r>
      <w:proofErr w:type="spellStart"/>
      <w:r w:rsidRPr="002B41C0">
        <w:rPr>
          <w:b/>
          <w:lang w:eastAsia="id-ID"/>
        </w:rPr>
        <w:t>Vergara</w:t>
      </w:r>
      <w:proofErr w:type="spellEnd"/>
      <w:r w:rsidRPr="002B41C0">
        <w:rPr>
          <w:b/>
          <w:vertAlign w:val="superscript"/>
          <w:lang w:val="id-ID" w:eastAsia="id-ID"/>
        </w:rPr>
        <w:t>4</w:t>
      </w:r>
    </w:p>
    <w:p w:rsidR="0041740C" w:rsidRPr="0041740C" w:rsidRDefault="0041740C" w:rsidP="00350930">
      <w:pPr>
        <w:spacing w:line="240" w:lineRule="auto"/>
        <w:jc w:val="center"/>
        <w:rPr>
          <w:b/>
          <w:i/>
          <w:color w:val="000000" w:themeColor="text1"/>
          <w:sz w:val="22"/>
          <w:lang w:val="id-ID"/>
        </w:rPr>
      </w:pPr>
      <w:r w:rsidRPr="0041740C">
        <w:rPr>
          <w:b/>
          <w:i/>
          <w:color w:val="000000" w:themeColor="text1"/>
          <w:sz w:val="22"/>
          <w:vertAlign w:val="superscript"/>
        </w:rPr>
        <w:t>1</w:t>
      </w:r>
      <w:proofErr w:type="gramStart"/>
      <w:r w:rsidRPr="0041740C">
        <w:rPr>
          <w:b/>
          <w:i/>
          <w:color w:val="000000" w:themeColor="text1"/>
          <w:sz w:val="22"/>
          <w:vertAlign w:val="superscript"/>
          <w:lang w:val="id-ID"/>
        </w:rPr>
        <w:t>,2,3</w:t>
      </w:r>
      <w:r w:rsidRPr="0041740C">
        <w:rPr>
          <w:b/>
          <w:i/>
          <w:color w:val="000000" w:themeColor="text1"/>
          <w:sz w:val="22"/>
          <w:lang w:val="id-ID"/>
        </w:rPr>
        <w:t>Physical</w:t>
      </w:r>
      <w:proofErr w:type="gramEnd"/>
      <w:r w:rsidRPr="0041740C">
        <w:rPr>
          <w:b/>
          <w:i/>
          <w:color w:val="000000" w:themeColor="text1"/>
          <w:sz w:val="22"/>
          <w:lang w:val="en-US"/>
        </w:rPr>
        <w:t xml:space="preserve"> Education Department</w:t>
      </w:r>
      <w:r w:rsidR="00350930" w:rsidRPr="0041740C">
        <w:rPr>
          <w:b/>
          <w:i/>
          <w:iCs/>
          <w:sz w:val="22"/>
        </w:rPr>
        <w:t>,</w:t>
      </w:r>
      <w:r w:rsidRPr="0041740C">
        <w:rPr>
          <w:b/>
          <w:i/>
          <w:color w:val="000000" w:themeColor="text1"/>
          <w:sz w:val="22"/>
          <w:lang w:val="en-US"/>
        </w:rPr>
        <w:t xml:space="preserve"> </w:t>
      </w:r>
      <w:proofErr w:type="spellStart"/>
      <w:r w:rsidRPr="0041740C">
        <w:rPr>
          <w:b/>
          <w:i/>
          <w:color w:val="000000" w:themeColor="text1"/>
          <w:sz w:val="22"/>
          <w:lang w:val="en-US"/>
        </w:rPr>
        <w:t>Universitas</w:t>
      </w:r>
      <w:proofErr w:type="spellEnd"/>
      <w:r w:rsidRPr="0041740C">
        <w:rPr>
          <w:b/>
          <w:i/>
          <w:color w:val="000000" w:themeColor="text1"/>
          <w:sz w:val="22"/>
          <w:lang w:val="en-US"/>
        </w:rPr>
        <w:t xml:space="preserve"> </w:t>
      </w:r>
      <w:proofErr w:type="spellStart"/>
      <w:r w:rsidRPr="0041740C">
        <w:rPr>
          <w:b/>
          <w:i/>
          <w:color w:val="000000" w:themeColor="text1"/>
          <w:sz w:val="22"/>
          <w:lang w:val="en-US"/>
        </w:rPr>
        <w:t>Sriwijaya</w:t>
      </w:r>
      <w:proofErr w:type="spellEnd"/>
      <w:r w:rsidR="00350930" w:rsidRPr="0041740C">
        <w:rPr>
          <w:b/>
          <w:i/>
          <w:iCs/>
          <w:sz w:val="22"/>
        </w:rPr>
        <w:t xml:space="preserve">, </w:t>
      </w:r>
      <w:r w:rsidRPr="0041740C">
        <w:rPr>
          <w:b/>
          <w:i/>
          <w:color w:val="000000" w:themeColor="text1"/>
          <w:sz w:val="22"/>
        </w:rPr>
        <w:t>Palembang</w:t>
      </w:r>
      <w:r w:rsidR="00350930" w:rsidRPr="0041740C">
        <w:rPr>
          <w:b/>
          <w:i/>
          <w:iCs/>
          <w:sz w:val="22"/>
        </w:rPr>
        <w:t xml:space="preserve">, </w:t>
      </w:r>
      <w:r w:rsidRPr="0041740C">
        <w:rPr>
          <w:b/>
          <w:i/>
          <w:color w:val="000000" w:themeColor="text1"/>
          <w:sz w:val="22"/>
        </w:rPr>
        <w:t xml:space="preserve">South Sumatra, Indonesia </w:t>
      </w:r>
    </w:p>
    <w:p w:rsidR="00350930" w:rsidRDefault="0041740C" w:rsidP="00350930">
      <w:pPr>
        <w:spacing w:line="240" w:lineRule="auto"/>
        <w:jc w:val="center"/>
        <w:rPr>
          <w:b/>
          <w:bCs/>
          <w:i/>
          <w:color w:val="000000"/>
          <w:lang w:val="id-ID"/>
        </w:rPr>
      </w:pPr>
      <w:r w:rsidRPr="0041740C">
        <w:rPr>
          <w:b/>
          <w:bCs/>
          <w:i/>
          <w:color w:val="000000"/>
          <w:sz w:val="22"/>
          <w:vertAlign w:val="superscript"/>
          <w:lang w:val="id-ID"/>
        </w:rPr>
        <w:t>4</w:t>
      </w:r>
      <w:r w:rsidRPr="0041740C">
        <w:rPr>
          <w:b/>
          <w:i/>
          <w:color w:val="000000" w:themeColor="text1"/>
          <w:sz w:val="22"/>
          <w:lang w:val="id-ID"/>
        </w:rPr>
        <w:t xml:space="preserve">Physical Education Deparment, </w:t>
      </w:r>
      <w:r w:rsidRPr="0041740C">
        <w:rPr>
          <w:b/>
          <w:i/>
          <w:sz w:val="22"/>
          <w:lang w:eastAsia="id-ID"/>
        </w:rPr>
        <w:t>Philippine Normal University</w:t>
      </w:r>
      <w:r w:rsidRPr="0041740C">
        <w:rPr>
          <w:b/>
          <w:i/>
          <w:sz w:val="22"/>
          <w:lang w:val="id-ID" w:eastAsia="id-ID"/>
        </w:rPr>
        <w:t xml:space="preserve">, </w:t>
      </w:r>
      <w:r w:rsidRPr="0041740C">
        <w:rPr>
          <w:b/>
          <w:i/>
          <w:sz w:val="22"/>
          <w:lang w:eastAsia="id-ID"/>
        </w:rPr>
        <w:t>Philippine</w:t>
      </w:r>
      <w:r w:rsidRPr="00DC23D7">
        <w:rPr>
          <w:b/>
          <w:bCs/>
          <w:i/>
          <w:color w:val="000000"/>
        </w:rPr>
        <w:t xml:space="preserve"> </w:t>
      </w:r>
    </w:p>
    <w:p w:rsidR="00FE425C" w:rsidRPr="00FE425C" w:rsidRDefault="00FE425C" w:rsidP="00350930">
      <w:pPr>
        <w:spacing w:line="240" w:lineRule="auto"/>
        <w:jc w:val="center"/>
        <w:rPr>
          <w:iCs/>
          <w:sz w:val="22"/>
          <w:lang w:val="id-ID"/>
        </w:rPr>
      </w:pPr>
      <w:r w:rsidRPr="00FE425C">
        <w:rPr>
          <w:rStyle w:val="Hyperlink"/>
          <w:color w:val="000000" w:themeColor="text1"/>
          <w:sz w:val="22"/>
          <w:u w:val="none"/>
          <w:vertAlign w:val="superscript"/>
          <w:lang w:val="id-ID"/>
        </w:rPr>
        <w:t>1</w:t>
      </w:r>
      <w:r w:rsidR="008617A6" w:rsidRPr="00FE425C">
        <w:rPr>
          <w:rStyle w:val="Hyperlink"/>
          <w:color w:val="000000" w:themeColor="text1"/>
          <w:sz w:val="22"/>
          <w:u w:val="none"/>
          <w:lang w:val="id-ID"/>
        </w:rPr>
        <w:fldChar w:fldCharType="begin"/>
      </w:r>
      <w:r w:rsidRPr="00FE425C">
        <w:rPr>
          <w:rStyle w:val="Hyperlink"/>
          <w:color w:val="000000" w:themeColor="text1"/>
          <w:sz w:val="22"/>
          <w:u w:val="none"/>
          <w:lang w:val="id-ID"/>
        </w:rPr>
        <w:instrText xml:space="preserve"> HYPERLINK "mailto:hartati</w:instrText>
      </w:r>
      <w:r w:rsidRPr="00FE425C">
        <w:rPr>
          <w:rStyle w:val="Hyperlink"/>
          <w:color w:val="000000" w:themeColor="text1"/>
          <w:sz w:val="22"/>
          <w:u w:val="none"/>
        </w:rPr>
        <w:instrText>@fkip.unsri.ac.id</w:instrText>
      </w:r>
      <w:r w:rsidRPr="00FE425C">
        <w:rPr>
          <w:rStyle w:val="Hyperlink"/>
          <w:color w:val="000000" w:themeColor="text1"/>
          <w:sz w:val="22"/>
          <w:u w:val="none"/>
          <w:lang w:val="id-ID"/>
        </w:rPr>
        <w:instrText xml:space="preserve">" </w:instrText>
      </w:r>
      <w:r w:rsidR="008617A6" w:rsidRPr="00FE425C">
        <w:rPr>
          <w:rStyle w:val="Hyperlink"/>
          <w:color w:val="000000" w:themeColor="text1"/>
          <w:sz w:val="22"/>
          <w:u w:val="none"/>
          <w:lang w:val="id-ID"/>
        </w:rPr>
        <w:fldChar w:fldCharType="separate"/>
      </w:r>
      <w:r w:rsidRPr="00FE425C">
        <w:rPr>
          <w:rStyle w:val="Hyperlink"/>
          <w:color w:val="000000" w:themeColor="text1"/>
          <w:sz w:val="22"/>
          <w:u w:val="none"/>
          <w:lang w:val="id-ID"/>
        </w:rPr>
        <w:t>hartati</w:t>
      </w:r>
      <w:r w:rsidRPr="00FE425C">
        <w:rPr>
          <w:rStyle w:val="Hyperlink"/>
          <w:color w:val="000000" w:themeColor="text1"/>
          <w:sz w:val="22"/>
          <w:u w:val="none"/>
        </w:rPr>
        <w:t>@fkip.unsri.ac.id</w:t>
      </w:r>
      <w:r w:rsidR="008617A6" w:rsidRPr="00FE425C">
        <w:rPr>
          <w:rStyle w:val="Hyperlink"/>
          <w:color w:val="000000" w:themeColor="text1"/>
          <w:sz w:val="22"/>
          <w:u w:val="none"/>
          <w:lang w:val="id-ID"/>
        </w:rPr>
        <w:fldChar w:fldCharType="end"/>
      </w:r>
      <w:r w:rsidRPr="00FE425C">
        <w:rPr>
          <w:rStyle w:val="Hyperlink"/>
          <w:color w:val="000000" w:themeColor="text1"/>
          <w:sz w:val="22"/>
          <w:u w:val="none"/>
          <w:lang w:val="id-ID"/>
        </w:rPr>
        <w:t xml:space="preserve">, </w:t>
      </w:r>
      <w:hyperlink r:id="rId8" w:history="1">
        <w:r w:rsidRPr="00FE425C">
          <w:rPr>
            <w:rStyle w:val="Hyperlink"/>
            <w:color w:val="000000" w:themeColor="text1"/>
            <w:sz w:val="22"/>
            <w:u w:val="none"/>
            <w:vertAlign w:val="superscript"/>
            <w:lang w:val="id-ID"/>
          </w:rPr>
          <w:t>2</w:t>
        </w:r>
        <w:r w:rsidRPr="00FE425C">
          <w:rPr>
            <w:rStyle w:val="Hyperlink"/>
            <w:color w:val="000000" w:themeColor="text1"/>
            <w:sz w:val="22"/>
            <w:u w:val="none"/>
            <w:lang w:val="id-ID"/>
          </w:rPr>
          <w:t>Iyakrus@fkip.unsri.ac.id</w:t>
        </w:r>
      </w:hyperlink>
      <w:r w:rsidRPr="00FE425C">
        <w:rPr>
          <w:rStyle w:val="Hyperlink"/>
          <w:color w:val="000000" w:themeColor="text1"/>
          <w:sz w:val="22"/>
          <w:u w:val="none"/>
          <w:lang w:val="id-ID"/>
        </w:rPr>
        <w:t xml:space="preserve">, </w:t>
      </w:r>
      <w:r w:rsidRPr="00FE425C">
        <w:rPr>
          <w:rStyle w:val="Hyperlink"/>
          <w:color w:val="000000" w:themeColor="text1"/>
          <w:sz w:val="22"/>
          <w:u w:val="none"/>
          <w:vertAlign w:val="superscript"/>
          <w:lang w:val="id-ID"/>
        </w:rPr>
        <w:t>3</w:t>
      </w:r>
      <w:r w:rsidRPr="00FE425C">
        <w:rPr>
          <w:rStyle w:val="Hyperlink"/>
          <w:color w:val="000000" w:themeColor="text1"/>
          <w:sz w:val="22"/>
          <w:u w:val="none"/>
          <w:lang w:val="id-ID"/>
        </w:rPr>
        <w:t xml:space="preserve"> </w:t>
      </w:r>
      <w:r>
        <w:rPr>
          <w:rStyle w:val="Hyperlink"/>
          <w:color w:val="000000" w:themeColor="text1"/>
          <w:sz w:val="22"/>
          <w:u w:val="none"/>
          <w:lang w:val="id-ID"/>
        </w:rPr>
        <w:t>d</w:t>
      </w:r>
      <w:r w:rsidRPr="00FE425C">
        <w:rPr>
          <w:rStyle w:val="Hyperlink"/>
          <w:color w:val="000000" w:themeColor="text1"/>
          <w:sz w:val="22"/>
          <w:u w:val="none"/>
          <w:lang w:val="id-ID"/>
        </w:rPr>
        <w:t>estriana</w:t>
      </w:r>
      <w:r>
        <w:rPr>
          <w:rStyle w:val="Hyperlink"/>
          <w:color w:val="000000" w:themeColor="text1"/>
          <w:sz w:val="22"/>
          <w:u w:val="none"/>
          <w:lang w:val="id-ID"/>
        </w:rPr>
        <w:t>@fkip.unsri.ac.id</w:t>
      </w:r>
      <w:r w:rsidRPr="00FE425C">
        <w:rPr>
          <w:rStyle w:val="Hyperlink"/>
          <w:color w:val="000000" w:themeColor="text1"/>
          <w:sz w:val="22"/>
          <w:u w:val="none"/>
          <w:lang w:val="id-ID"/>
        </w:rPr>
        <w:t xml:space="preserve">, </w:t>
      </w:r>
      <w:r w:rsidRPr="00FE425C">
        <w:rPr>
          <w:rStyle w:val="Hyperlink"/>
          <w:color w:val="000000" w:themeColor="text1"/>
          <w:sz w:val="22"/>
          <w:u w:val="none"/>
          <w:vertAlign w:val="superscript"/>
          <w:lang w:val="id-ID"/>
        </w:rPr>
        <w:t>4</w:t>
      </w:r>
      <w:r w:rsidRPr="00FE425C">
        <w:rPr>
          <w:rStyle w:val="Hyperlink"/>
          <w:color w:val="000000" w:themeColor="text1"/>
          <w:sz w:val="22"/>
          <w:u w:val="none"/>
          <w:lang w:val="id-ID"/>
        </w:rPr>
        <w:t xml:space="preserve"> Lordinio</w:t>
      </w:r>
      <w:r>
        <w:rPr>
          <w:rStyle w:val="Hyperlink"/>
          <w:color w:val="000000" w:themeColor="text1"/>
          <w:sz w:val="22"/>
          <w:u w:val="none"/>
          <w:lang w:val="id-ID"/>
        </w:rPr>
        <w:t>av</w:t>
      </w:r>
      <w:r w:rsidRPr="00FE425C">
        <w:rPr>
          <w:rStyle w:val="Hyperlink"/>
          <w:color w:val="000000" w:themeColor="text1"/>
          <w:sz w:val="22"/>
          <w:u w:val="none"/>
          <w:lang w:val="id-ID"/>
        </w:rPr>
        <w:t>ergera@pnu.gmail.com</w:t>
      </w:r>
    </w:p>
    <w:p w:rsidR="00350930" w:rsidRPr="0041740C" w:rsidRDefault="00350930" w:rsidP="00350930">
      <w:pPr>
        <w:jc w:val="center"/>
        <w:rPr>
          <w:iCs/>
          <w:sz w:val="20"/>
          <w:szCs w:val="20"/>
        </w:rPr>
      </w:pPr>
      <w:r>
        <w:rPr>
          <w:iCs/>
          <w:sz w:val="20"/>
          <w:szCs w:val="20"/>
        </w:rPr>
        <w:t xml:space="preserve">*Corresponding Author </w:t>
      </w:r>
      <w:r w:rsidRPr="003D67A2">
        <w:rPr>
          <w:iCs/>
          <w:sz w:val="20"/>
          <w:szCs w:val="20"/>
        </w:rPr>
        <w:t>E-mail</w:t>
      </w:r>
      <w:r>
        <w:rPr>
          <w:iCs/>
          <w:sz w:val="20"/>
          <w:szCs w:val="20"/>
        </w:rPr>
        <w:t xml:space="preserve">: </w:t>
      </w:r>
      <w:r w:rsidR="0041740C" w:rsidRPr="0041740C">
        <w:rPr>
          <w:rStyle w:val="Hyperlink"/>
          <w:color w:val="000000" w:themeColor="text1"/>
          <w:u w:val="none"/>
          <w:lang w:val="id-ID"/>
        </w:rPr>
        <w:t>hartati</w:t>
      </w:r>
      <w:r w:rsidR="0041740C" w:rsidRPr="0041740C">
        <w:rPr>
          <w:rStyle w:val="Hyperlink"/>
          <w:color w:val="000000" w:themeColor="text1"/>
          <w:u w:val="none"/>
        </w:rPr>
        <w:t>@</w:t>
      </w:r>
      <w:proofErr w:type="spellStart"/>
      <w:r w:rsidR="0041740C" w:rsidRPr="0041740C">
        <w:rPr>
          <w:rStyle w:val="Hyperlink"/>
          <w:color w:val="000000" w:themeColor="text1"/>
          <w:u w:val="none"/>
        </w:rPr>
        <w:t>fkip.unsri.ac.id</w:t>
      </w:r>
      <w:proofErr w:type="spellEnd"/>
    </w:p>
    <w:p w:rsidR="003D133E" w:rsidRPr="007476A4" w:rsidRDefault="003D133E" w:rsidP="003D133E">
      <w:pPr>
        <w:spacing w:line="240" w:lineRule="auto"/>
        <w:jc w:val="left"/>
        <w:rPr>
          <w:rFonts w:cs="Times New Roman"/>
          <w:sz w:val="20"/>
          <w:szCs w:val="20"/>
        </w:rPr>
      </w:pPr>
      <w:r>
        <w:rPr>
          <w:rFonts w:cs="Times New Roman"/>
          <w:sz w:val="20"/>
          <w:szCs w:val="20"/>
        </w:rPr>
        <w:t>__________________________________________________________________________________________</w:t>
      </w:r>
    </w:p>
    <w:p w:rsidR="003D133E" w:rsidRDefault="003D133E" w:rsidP="003D133E">
      <w:pPr>
        <w:spacing w:line="240" w:lineRule="auto"/>
        <w:rPr>
          <w:b/>
          <w:bCs/>
          <w:szCs w:val="27"/>
        </w:rPr>
      </w:pPr>
      <w:bookmarkStart w:id="0" w:name="_Toc404701706"/>
      <w:bookmarkStart w:id="1" w:name="_Toc407113533"/>
      <w:bookmarkStart w:id="2" w:name="_Toc410117304"/>
    </w:p>
    <w:p w:rsidR="003D133E" w:rsidRPr="005E46CE" w:rsidRDefault="00AA4594" w:rsidP="003D133E">
      <w:pPr>
        <w:spacing w:line="240" w:lineRule="auto"/>
        <w:rPr>
          <w:i/>
        </w:rPr>
      </w:pPr>
      <w:r w:rsidRPr="00A447D0">
        <w:rPr>
          <w:b/>
          <w:bCs/>
          <w:i/>
          <w:szCs w:val="27"/>
        </w:rPr>
        <w:t>Abstract:</w:t>
      </w:r>
      <w:r>
        <w:rPr>
          <w:b/>
          <w:bCs/>
          <w:i/>
          <w:szCs w:val="27"/>
        </w:rPr>
        <w:t xml:space="preserve"> </w:t>
      </w:r>
      <w:r w:rsidR="00CE3481" w:rsidRPr="00CE3481">
        <w:rPr>
          <w:i/>
          <w:color w:val="000000" w:themeColor="text1"/>
        </w:rPr>
        <w:t>This study aims to look at the relationship between physical fitness and the cumulative achievement index. This research use</w:t>
      </w:r>
      <w:r w:rsidR="00CE3481" w:rsidRPr="00CE3481">
        <w:rPr>
          <w:i/>
          <w:color w:val="000000" w:themeColor="text1"/>
          <w:lang w:val="id-ID"/>
        </w:rPr>
        <w:t>d</w:t>
      </w:r>
      <w:r w:rsidR="00CE3481" w:rsidRPr="00CE3481">
        <w:rPr>
          <w:i/>
          <w:color w:val="000000" w:themeColor="text1"/>
        </w:rPr>
        <w:t xml:space="preserve"> quantitative method with survey techniques</w:t>
      </w:r>
      <w:r w:rsidR="00CE3481" w:rsidRPr="00CE3481">
        <w:rPr>
          <w:i/>
          <w:color w:val="000000" w:themeColor="text1"/>
          <w:lang w:val="id-ID"/>
        </w:rPr>
        <w:t xml:space="preserve"> with design correlation. </w:t>
      </w:r>
      <w:r w:rsidR="00CE3481" w:rsidRPr="00CE3481">
        <w:rPr>
          <w:i/>
          <w:color w:val="000000" w:themeColor="text1"/>
        </w:rPr>
        <w:t>The subjects of this study were Physical Education students from semester 1</w:t>
      </w:r>
      <w:proofErr w:type="gramStart"/>
      <w:r w:rsidR="00CE3481" w:rsidRPr="00CE3481">
        <w:rPr>
          <w:i/>
          <w:color w:val="000000" w:themeColor="text1"/>
        </w:rPr>
        <w:t>,3,5</w:t>
      </w:r>
      <w:proofErr w:type="gramEnd"/>
      <w:r w:rsidR="00CE3481" w:rsidRPr="00CE3481">
        <w:rPr>
          <w:i/>
          <w:color w:val="000000" w:themeColor="text1"/>
        </w:rPr>
        <w:t>, and 7</w:t>
      </w:r>
      <w:r w:rsidR="00CE3481" w:rsidRPr="00CE3481">
        <w:rPr>
          <w:i/>
          <w:color w:val="000000" w:themeColor="text1"/>
          <w:lang w:val="id-ID"/>
        </w:rPr>
        <w:t xml:space="preserve"> </w:t>
      </w:r>
      <w:r w:rsidR="00CE3481" w:rsidRPr="00CE3481">
        <w:rPr>
          <w:i/>
          <w:color w:val="000000" w:themeColor="text1"/>
        </w:rPr>
        <w:t xml:space="preserve">with 120 students. The sampling technique used was </w:t>
      </w:r>
      <w:r w:rsidR="00CE3481" w:rsidRPr="00CE3481">
        <w:rPr>
          <w:i/>
          <w:color w:val="000000" w:themeColor="text1"/>
          <w:lang w:val="id-ID"/>
        </w:rPr>
        <w:t>random</w:t>
      </w:r>
      <w:r w:rsidR="00CE3481" w:rsidRPr="00CE3481">
        <w:rPr>
          <w:i/>
          <w:color w:val="000000" w:themeColor="text1"/>
        </w:rPr>
        <w:t xml:space="preserve"> sampling. The instrument used in this study was TKJI (Indonesian Physical Fitness Test). The results </w:t>
      </w:r>
      <w:r w:rsidR="00CE3481" w:rsidRPr="00CE3481">
        <w:rPr>
          <w:i/>
          <w:lang w:val="id-ID"/>
        </w:rPr>
        <w:t xml:space="preserve">the relationship between physical fitness and cumulative achievement index </w:t>
      </w:r>
      <w:proofErr w:type="spellStart"/>
      <w:r w:rsidR="00CE3481" w:rsidRPr="00CE3481">
        <w:rPr>
          <w:i/>
          <w:lang w:val="en-US"/>
        </w:rPr>
        <w:t>i</w:t>
      </w:r>
      <w:proofErr w:type="spellEnd"/>
      <w:r w:rsidR="00CE3481" w:rsidRPr="00CE3481">
        <w:rPr>
          <w:i/>
          <w:lang w:val="id-ID"/>
        </w:rPr>
        <w:t xml:space="preserve">s very strong where R is valued at 0.891 so it is said to have a very strong relationship, and R square value of 0.795 this data shows that the effect of cumulative performance index on physical fitness </w:t>
      </w:r>
      <w:r w:rsidR="00CE3481" w:rsidRPr="00CE3481">
        <w:rPr>
          <w:i/>
          <w:lang w:val="en-US"/>
        </w:rPr>
        <w:t>was</w:t>
      </w:r>
      <w:r w:rsidR="00CE3481" w:rsidRPr="00CE3481">
        <w:rPr>
          <w:i/>
          <w:lang w:val="id-ID"/>
        </w:rPr>
        <w:t xml:space="preserve"> 79.5%, </w:t>
      </w:r>
      <w:r w:rsidR="00CE3481" w:rsidRPr="00CE3481">
        <w:rPr>
          <w:i/>
          <w:color w:val="000000" w:themeColor="text1"/>
        </w:rPr>
        <w:t>the statistical test of the coefficient of regression test can be seen in the Sig column with the Sig value P = 0,000 so at 5% absent physical fitness has a significant effect on the cumulative achievement index. Based on the t test = the value of t arithmetic (21,360)&gt; t table (2.12) means that it can be concluded that physical fitness affects the cumulative performance index</w:t>
      </w:r>
      <w:r w:rsidR="00CE3481" w:rsidRPr="00CE3481">
        <w:rPr>
          <w:i/>
          <w:color w:val="000000" w:themeColor="text1"/>
          <w:lang w:val="id-ID"/>
        </w:rPr>
        <w:t>, so good physical fitness could contribute to improvement in cumulative performance index.</w:t>
      </w:r>
    </w:p>
    <w:p w:rsidR="00A447D0" w:rsidRPr="00CE3481" w:rsidRDefault="003D133E" w:rsidP="00E07915">
      <w:pPr>
        <w:spacing w:line="240" w:lineRule="auto"/>
        <w:rPr>
          <w:lang w:val="id-ID"/>
        </w:rPr>
      </w:pPr>
      <w:r w:rsidRPr="00E07915">
        <w:rPr>
          <w:b/>
        </w:rPr>
        <w:t>Keywords:</w:t>
      </w:r>
      <w:r>
        <w:t xml:space="preserve"> </w:t>
      </w:r>
      <w:r w:rsidR="00CE3481">
        <w:rPr>
          <w:i/>
          <w:lang w:val="id-ID"/>
        </w:rPr>
        <w:t xml:space="preserve">Physical Fitness, </w:t>
      </w:r>
      <w:r w:rsidR="00CE3481" w:rsidRPr="00CE3481">
        <w:rPr>
          <w:i/>
          <w:color w:val="000000" w:themeColor="text1"/>
          <w:lang w:val="id-ID"/>
        </w:rPr>
        <w:t>Cumulative Achievement Index</w:t>
      </w:r>
    </w:p>
    <w:p w:rsidR="003D133E" w:rsidRPr="005E46CE" w:rsidRDefault="003D133E" w:rsidP="00A447D0">
      <w:pPr>
        <w:spacing w:line="240" w:lineRule="auto"/>
      </w:pPr>
      <w:r>
        <w:rPr>
          <w:rFonts w:eastAsia="Times New Roman" w:cs="Times New Roman"/>
          <w:b/>
          <w:bCs/>
          <w:i/>
          <w:iCs/>
        </w:rPr>
        <w:t>___________________________________________________________________________</w:t>
      </w:r>
    </w:p>
    <w:bookmarkEnd w:id="0"/>
    <w:bookmarkEnd w:id="1"/>
    <w:bookmarkEnd w:id="2"/>
    <w:p w:rsidR="00DA47C5" w:rsidRDefault="00DA47C5" w:rsidP="00B12624">
      <w:pPr>
        <w:pStyle w:val="section"/>
        <w:sectPr w:rsidR="00DA47C5" w:rsidSect="003D133E">
          <w:headerReference w:type="default" r:id="rId9"/>
          <w:footerReference w:type="default" r:id="rId10"/>
          <w:pgSz w:w="11906" w:h="16838"/>
          <w:pgMar w:top="1440" w:right="1440" w:bottom="1440" w:left="1440" w:header="708" w:footer="708" w:gutter="0"/>
          <w:pgNumType w:start="1"/>
          <w:cols w:space="708"/>
          <w:docGrid w:linePitch="360"/>
        </w:sectPr>
      </w:pPr>
    </w:p>
    <w:p w:rsidR="00B12624" w:rsidRPr="00B12624" w:rsidRDefault="00E452F1" w:rsidP="00B12624">
      <w:pPr>
        <w:pStyle w:val="section"/>
      </w:pPr>
      <w:r w:rsidRPr="00B12624">
        <w:lastRenderedPageBreak/>
        <w:t>INTRODUCTION</w:t>
      </w:r>
    </w:p>
    <w:p w:rsidR="00E55BB6" w:rsidRDefault="00E55BB6" w:rsidP="00E55BB6">
      <w:pPr>
        <w:pStyle w:val="Bodytext"/>
        <w:ind w:firstLine="426"/>
        <w:rPr>
          <w:color w:val="000000" w:themeColor="text1"/>
          <w:lang w:val="id-ID"/>
        </w:rPr>
      </w:pPr>
    </w:p>
    <w:p w:rsidR="00E55BB6" w:rsidRDefault="00E452F1" w:rsidP="00E55BB6">
      <w:pPr>
        <w:pStyle w:val="Bodytext"/>
        <w:ind w:firstLine="426"/>
        <w:rPr>
          <w:color w:val="000000" w:themeColor="text1"/>
          <w:lang w:val="id-ID"/>
        </w:rPr>
      </w:pPr>
      <w:r w:rsidRPr="00C552A5">
        <w:rPr>
          <w:color w:val="000000" w:themeColor="text1"/>
        </w:rPr>
        <w:t>The degree of health is the main pillar together with education and economy which are very closely linked to the improvement of the quality of human resources, so that it is expected to create strong, productive and capable hu</w:t>
      </w:r>
      <w:r>
        <w:rPr>
          <w:color w:val="000000" w:themeColor="text1"/>
        </w:rPr>
        <w:t>man resources to compete</w:t>
      </w:r>
      <w:r w:rsidRPr="00C552A5">
        <w:rPr>
          <w:color w:val="000000" w:themeColor="text1"/>
        </w:rPr>
        <w:t xml:space="preserve"> all the challenges that will be faced, so that the degree of health is very much determined by one's physical fitness.</w:t>
      </w:r>
      <w:r>
        <w:rPr>
          <w:color w:val="000000" w:themeColor="text1"/>
          <w:lang w:val="id-ID"/>
        </w:rPr>
        <w:t xml:space="preserve"> </w:t>
      </w:r>
      <w:r w:rsidRPr="00C552A5">
        <w:rPr>
          <w:color w:val="000000" w:themeColor="text1"/>
        </w:rPr>
        <w:t xml:space="preserve">Physical fitness is needed to live this life as well as possible, without physical fitness in doing daily </w:t>
      </w:r>
      <w:proofErr w:type="gramStart"/>
      <w:r w:rsidRPr="00C552A5">
        <w:rPr>
          <w:color w:val="000000" w:themeColor="text1"/>
        </w:rPr>
        <w:t>activities</w:t>
      </w:r>
      <w:r>
        <w:rPr>
          <w:color w:val="000000" w:themeColor="text1"/>
        </w:rPr>
        <w:t>,</w:t>
      </w:r>
      <w:proofErr w:type="gramEnd"/>
      <w:r>
        <w:rPr>
          <w:color w:val="000000" w:themeColor="text1"/>
        </w:rPr>
        <w:t xml:space="preserve"> people</w:t>
      </w:r>
      <w:r w:rsidRPr="00C552A5">
        <w:rPr>
          <w:color w:val="000000" w:themeColor="text1"/>
        </w:rPr>
        <w:t xml:space="preserve"> will get tired more quickly. Physical fitness is a quality of life in the form of the ability to do daily work without significant fatigue, as well as having the energy to enjoy leisure t</w:t>
      </w:r>
      <w:r>
        <w:rPr>
          <w:color w:val="000000" w:themeColor="text1"/>
        </w:rPr>
        <w:t xml:space="preserve">ime and unexpected emergencies. Then, </w:t>
      </w:r>
      <w:r w:rsidRPr="00C552A5">
        <w:rPr>
          <w:color w:val="000000" w:themeColor="text1"/>
        </w:rPr>
        <w:t>physical fitness</w:t>
      </w:r>
      <w:r>
        <w:rPr>
          <w:color w:val="000000" w:themeColor="text1"/>
        </w:rPr>
        <w:t xml:space="preserve"> also</w:t>
      </w:r>
      <w:r w:rsidRPr="00C552A5">
        <w:rPr>
          <w:color w:val="000000" w:themeColor="text1"/>
        </w:rPr>
        <w:t xml:space="preserve"> can be good for someone to be able to adapt all physical and psychological burdens. </w:t>
      </w:r>
      <w:r>
        <w:rPr>
          <w:color w:val="000000" w:themeColor="text1"/>
        </w:rPr>
        <w:t>I</w:t>
      </w:r>
      <w:r w:rsidRPr="00C552A5">
        <w:rPr>
          <w:color w:val="000000" w:themeColor="text1"/>
        </w:rPr>
        <w:t>t receives so as to achieve optimal productivity / work performance</w:t>
      </w:r>
      <w:r w:rsidRPr="00C552A5">
        <w:rPr>
          <w:color w:val="000000" w:themeColor="text1"/>
          <w:lang w:val="id-ID"/>
        </w:rPr>
        <w:t xml:space="preserve">, </w:t>
      </w:r>
      <w:r>
        <w:rPr>
          <w:rFonts w:ascii="Times New Roman" w:hAnsi="Times New Roman"/>
        </w:rPr>
        <w:t>[</w:t>
      </w:r>
      <w:r w:rsidR="00D91E37">
        <w:rPr>
          <w:rFonts w:ascii="Times New Roman" w:hAnsi="Times New Roman"/>
          <w:lang w:val="id-ID"/>
        </w:rPr>
        <w:t>8</w:t>
      </w:r>
      <w:proofErr w:type="gramStart"/>
      <w:r w:rsidRPr="00BF1A76">
        <w:rPr>
          <w:rFonts w:ascii="Times New Roman" w:hAnsi="Times New Roman"/>
        </w:rPr>
        <w:t>]</w:t>
      </w:r>
      <w:r w:rsidRPr="00C552A5">
        <w:rPr>
          <w:color w:val="000000" w:themeColor="text1"/>
        </w:rPr>
        <w:t>Physical</w:t>
      </w:r>
      <w:proofErr w:type="gramEnd"/>
      <w:r w:rsidRPr="00C552A5">
        <w:rPr>
          <w:color w:val="000000" w:themeColor="text1"/>
        </w:rPr>
        <w:t xml:space="preserve"> activity (PA) and </w:t>
      </w:r>
      <w:hyperlink r:id="rId11" w:tooltip="Learn more about Cardiorespiratory from ScienceDirect's AI-generated Topic Pages" w:history="1">
        <w:proofErr w:type="spellStart"/>
        <w:r w:rsidRPr="0071221D">
          <w:rPr>
            <w:rStyle w:val="Hyperlink"/>
            <w:color w:val="000000" w:themeColor="text1"/>
          </w:rPr>
          <w:t>cardiorespiratory</w:t>
        </w:r>
        <w:proofErr w:type="spellEnd"/>
      </w:hyperlink>
      <w:r w:rsidRPr="0071221D">
        <w:rPr>
          <w:color w:val="000000" w:themeColor="text1"/>
          <w:lang w:val="id-ID"/>
        </w:rPr>
        <w:t xml:space="preserve"> </w:t>
      </w:r>
      <w:r w:rsidRPr="00C552A5">
        <w:rPr>
          <w:color w:val="000000" w:themeColor="text1"/>
        </w:rPr>
        <w:t xml:space="preserve">fitness (CRF) both have inverse relationships to cardiovascular (CV) </w:t>
      </w:r>
    </w:p>
    <w:p w:rsidR="00E55BB6" w:rsidRDefault="00E55BB6" w:rsidP="00E55BB6">
      <w:pPr>
        <w:pStyle w:val="Bodytext"/>
        <w:ind w:firstLine="426"/>
        <w:rPr>
          <w:color w:val="000000" w:themeColor="text1"/>
          <w:lang w:val="id-ID"/>
        </w:rPr>
      </w:pPr>
    </w:p>
    <w:p w:rsidR="00E55BB6" w:rsidRDefault="00E55BB6" w:rsidP="00E55BB6">
      <w:pPr>
        <w:pStyle w:val="Bodytext"/>
        <w:ind w:firstLine="426"/>
        <w:rPr>
          <w:color w:val="000000" w:themeColor="text1"/>
          <w:lang w:val="id-ID"/>
        </w:rPr>
      </w:pPr>
    </w:p>
    <w:p w:rsidR="00E452F1" w:rsidRPr="00E55BB6" w:rsidRDefault="00E452F1" w:rsidP="00E55BB6">
      <w:pPr>
        <w:pStyle w:val="Bodytext"/>
        <w:rPr>
          <w:color w:val="000000" w:themeColor="text1"/>
          <w:lang w:val="id-ID"/>
        </w:rPr>
      </w:pPr>
      <w:proofErr w:type="gramStart"/>
      <w:r w:rsidRPr="00C552A5">
        <w:rPr>
          <w:color w:val="000000" w:themeColor="text1"/>
        </w:rPr>
        <w:t>morbidity</w:t>
      </w:r>
      <w:proofErr w:type="gramEnd"/>
      <w:r w:rsidRPr="00C552A5">
        <w:rPr>
          <w:color w:val="000000" w:themeColor="text1"/>
        </w:rPr>
        <w:t xml:space="preserve"> and mortality</w:t>
      </w:r>
      <w:r w:rsidRPr="00C552A5">
        <w:rPr>
          <w:color w:val="000000" w:themeColor="text1"/>
          <w:lang w:val="id-ID"/>
        </w:rPr>
        <w:t>, r</w:t>
      </w:r>
      <w:proofErr w:type="spellStart"/>
      <w:r w:rsidRPr="00C552A5">
        <w:rPr>
          <w:color w:val="000000" w:themeColor="text1"/>
        </w:rPr>
        <w:t>ecent</w:t>
      </w:r>
      <w:proofErr w:type="spellEnd"/>
      <w:r w:rsidRPr="00C552A5">
        <w:rPr>
          <w:color w:val="000000" w:themeColor="text1"/>
        </w:rPr>
        <w:t xml:space="preserve"> position papers and guidelines have identified the important role of both of these factors in CV health. The benefits of PA and </w:t>
      </w:r>
      <w:hyperlink r:id="rId12" w:tooltip="Learn more about Corticotropin Releasing Factor from ScienceDirect's AI-generated Topic Pages" w:history="1">
        <w:r w:rsidRPr="00260297">
          <w:rPr>
            <w:rStyle w:val="Hyperlink"/>
            <w:color w:val="000000" w:themeColor="text1"/>
            <w:u w:val="none"/>
          </w:rPr>
          <w:t>CRF</w:t>
        </w:r>
      </w:hyperlink>
      <w:r w:rsidRPr="00260297">
        <w:rPr>
          <w:color w:val="000000" w:themeColor="text1"/>
        </w:rPr>
        <w:t xml:space="preserve"> </w:t>
      </w:r>
      <w:r w:rsidRPr="00C552A5">
        <w:rPr>
          <w:color w:val="000000" w:themeColor="text1"/>
        </w:rPr>
        <w:t>in the prevention of CV disease and risk factors are reviewed. In addition, assessment methodology and utilization in the research and clinical arenas are discussed. Finally, the benefits, methodology, and utilization are compared and contrasted to better understand the two (partly) distinct component</w:t>
      </w:r>
      <w:r w:rsidR="00EA0578">
        <w:rPr>
          <w:color w:val="000000" w:themeColor="text1"/>
        </w:rPr>
        <w:t>s and their impact on CV health</w:t>
      </w:r>
      <w:r w:rsidR="00EA0578">
        <w:rPr>
          <w:color w:val="000000" w:themeColor="text1"/>
          <w:lang w:val="id-ID"/>
        </w:rPr>
        <w:t>.</w:t>
      </w:r>
      <w:r w:rsidR="00E55BB6">
        <w:rPr>
          <w:color w:val="000000" w:themeColor="text1"/>
          <w:lang w:val="id-ID"/>
        </w:rPr>
        <w:t xml:space="preserve"> </w:t>
      </w:r>
      <w:r w:rsidRPr="00C552A5">
        <w:rPr>
          <w:color w:val="000000" w:themeColor="text1"/>
        </w:rPr>
        <w:t>Maintaining physical fitness needs to be continued to maintain physical fitness</w:t>
      </w:r>
      <w:r w:rsidRPr="000141CA">
        <w:rPr>
          <w:color w:val="auto"/>
        </w:rPr>
        <w:t xml:space="preserve">, </w:t>
      </w:r>
      <w:r w:rsidR="000D4757" w:rsidRPr="000141CA">
        <w:rPr>
          <w:color w:val="auto"/>
          <w:lang w:val="id-ID"/>
        </w:rPr>
        <w:t xml:space="preserve">[13] </w:t>
      </w:r>
      <w:r w:rsidR="00EA0578" w:rsidRPr="000141CA">
        <w:rPr>
          <w:rFonts w:ascii="Times New Roman" w:hAnsi="Times New Roman"/>
          <w:color w:val="auto"/>
          <w:sz w:val="24"/>
          <w:szCs w:val="24"/>
          <w:lang w:val="id-ID"/>
        </w:rPr>
        <w:t>t</w:t>
      </w:r>
      <w:r w:rsidR="00EA0578" w:rsidRPr="000141CA">
        <w:rPr>
          <w:rStyle w:val="Emphasis"/>
          <w:rFonts w:ascii="Times New Roman" w:hAnsi="Times New Roman"/>
          <w:i w:val="0"/>
          <w:color w:val="auto"/>
          <w:sz w:val="24"/>
          <w:szCs w:val="24"/>
        </w:rPr>
        <w:t>he impact of anemia for elementary school-age children is that it can cause problems of child growth and development</w:t>
      </w:r>
      <w:r w:rsidR="00EA0578" w:rsidRPr="000141CA">
        <w:rPr>
          <w:rStyle w:val="Emphasis"/>
          <w:rFonts w:ascii="Times New Roman" w:hAnsi="Times New Roman"/>
          <w:i w:val="0"/>
          <w:color w:val="auto"/>
          <w:sz w:val="24"/>
          <w:szCs w:val="24"/>
          <w:lang w:val="id-ID"/>
        </w:rPr>
        <w:t>,</w:t>
      </w:r>
      <w:r w:rsidR="00EA0578">
        <w:rPr>
          <w:rStyle w:val="Emphasis"/>
          <w:rFonts w:ascii="Times New Roman" w:hAnsi="Times New Roman"/>
          <w:i w:val="0"/>
          <w:color w:val="C00000"/>
          <w:sz w:val="24"/>
          <w:szCs w:val="24"/>
          <w:lang w:val="id-ID"/>
        </w:rPr>
        <w:t xml:space="preserve"> </w:t>
      </w:r>
      <w:r w:rsidRPr="00EA0578">
        <w:rPr>
          <w:rFonts w:ascii="Times New Roman" w:hAnsi="Times New Roman"/>
          <w:color w:val="auto"/>
          <w:sz w:val="24"/>
          <w:szCs w:val="24"/>
        </w:rPr>
        <w:t>so</w:t>
      </w:r>
      <w:r w:rsidRPr="00C552A5">
        <w:rPr>
          <w:color w:val="000000" w:themeColor="text1"/>
        </w:rPr>
        <w:t xml:space="preserve"> a healthy lifestyle must be instilled so that it can continue to develop and become a culture. Physical fitness is very important as an integral part of efforts to improve the quality of life of Indonesian people, one of which can be done through the process of education and civilization for all Indonesian people, through the process of </w:t>
      </w:r>
      <w:r w:rsidRPr="00C552A5">
        <w:rPr>
          <w:color w:val="000000" w:themeColor="text1"/>
        </w:rPr>
        <w:lastRenderedPageBreak/>
        <w:t xml:space="preserve">education it is expected that attitudes and awareness of each individual will arise to improve and maintain physical fitness, </w:t>
      </w:r>
      <w:r>
        <w:rPr>
          <w:color w:val="000000" w:themeColor="text1"/>
          <w:lang w:val="id-ID"/>
        </w:rPr>
        <w:t>it not for just indonesi</w:t>
      </w:r>
      <w:r w:rsidR="000141CA">
        <w:rPr>
          <w:color w:val="000000" w:themeColor="text1"/>
          <w:lang w:val="id-ID"/>
        </w:rPr>
        <w:t>an poeple in china with data [27</w:t>
      </w:r>
      <w:r>
        <w:rPr>
          <w:color w:val="000000" w:themeColor="text1"/>
          <w:lang w:val="id-ID"/>
        </w:rPr>
        <w:t xml:space="preserve">] </w:t>
      </w:r>
      <w:r>
        <w:t>the Chinese school-aged population, about 3 in 10 children achieved an “excellent” or “good” fitness standard in 2016, and about 8% of this population did not meet CNSPFS</w:t>
      </w:r>
      <w:r>
        <w:rPr>
          <w:lang w:val="id-ID"/>
        </w:rPr>
        <w:t xml:space="preserve">, </w:t>
      </w:r>
      <w:r>
        <w:t>standards</w:t>
      </w:r>
      <w:r w:rsidRPr="00C552A5">
        <w:rPr>
          <w:color w:val="000000" w:themeColor="text1"/>
        </w:rPr>
        <w:t xml:space="preserve"> which subsequently become his habits and needs of life.</w:t>
      </w:r>
      <w:r>
        <w:rPr>
          <w:color w:val="000000" w:themeColor="text1"/>
          <w:lang w:val="id-ID"/>
        </w:rPr>
        <w:t xml:space="preserve"> </w:t>
      </w:r>
      <w:r w:rsidRPr="00C552A5">
        <w:rPr>
          <w:color w:val="000000" w:themeColor="text1"/>
        </w:rPr>
        <w:t xml:space="preserve">Physical Education is an educational process that utilizes physical activities that are planned systematically aimed at developing and enhancing individuals organically, </w:t>
      </w:r>
      <w:proofErr w:type="spellStart"/>
      <w:r w:rsidRPr="00C552A5">
        <w:rPr>
          <w:color w:val="000000" w:themeColor="text1"/>
        </w:rPr>
        <w:t>neuromuscularly</w:t>
      </w:r>
      <w:proofErr w:type="spellEnd"/>
      <w:r w:rsidRPr="00C552A5">
        <w:rPr>
          <w:color w:val="000000" w:themeColor="text1"/>
        </w:rPr>
        <w:t>, perceptually, cognitively, and emotionally within the framework of the national education system. Physical Education is a physical activity organized to be a medium for educational activities</w:t>
      </w:r>
      <w:r w:rsidRPr="00C552A5">
        <w:rPr>
          <w:color w:val="000000" w:themeColor="text1"/>
          <w:lang w:val="id-ID"/>
        </w:rPr>
        <w:t xml:space="preserve">, the opinion </w:t>
      </w:r>
      <w:r>
        <w:rPr>
          <w:rFonts w:ascii="Times New Roman" w:hAnsi="Times New Roman"/>
        </w:rPr>
        <w:t>[</w:t>
      </w:r>
      <w:r w:rsidR="000141CA">
        <w:rPr>
          <w:rFonts w:ascii="Times New Roman" w:hAnsi="Times New Roman"/>
          <w:lang w:val="id-ID"/>
        </w:rPr>
        <w:t>18</w:t>
      </w:r>
      <w:r w:rsidRPr="00BF1A76">
        <w:rPr>
          <w:rFonts w:ascii="Times New Roman" w:hAnsi="Times New Roman"/>
        </w:rPr>
        <w:t>]</w:t>
      </w:r>
      <w:r w:rsidRPr="00C552A5">
        <w:rPr>
          <w:color w:val="000000" w:themeColor="text1"/>
          <w:lang w:val="id-ID"/>
        </w:rPr>
        <w:t xml:space="preserve"> </w:t>
      </w:r>
      <w:r w:rsidRPr="00C552A5">
        <w:rPr>
          <w:color w:val="000000" w:themeColor="text1"/>
        </w:rPr>
        <w:t>the cognitive domain(s) that were targeted, participant-specific characteristics, outcome measures, and study results. The present review resulted in 26 studies on the effects of exercise, physical activity, and physical fitness on cognition in persons with MS. This included 1 Class I study, 3 Class II studies, 8 Class III studies, and 14 Class IV studies. Of the 26 total studies, 6 were randomized controlled trials. Overall, there is conflicting evidence for the effects of exercise on cognition in MS, and overall positive, but not definitive evidence for the effects of physical activity and physical fitness, respectively, on cognition in this population. Collectively, there is insufficient well-designed research to definitively conclude that exercise, physical activity, and physical fitness are effective for improving cognition in MS.</w:t>
      </w:r>
      <w:r>
        <w:rPr>
          <w:color w:val="000000" w:themeColor="text1"/>
        </w:rPr>
        <w:t xml:space="preserve"> </w:t>
      </w:r>
      <w:r w:rsidRPr="00C552A5">
        <w:rPr>
          <w:color w:val="000000" w:themeColor="text1"/>
        </w:rPr>
        <w:t>Education is an activity that is a process to develop spiritual abilities and attitudes which include mental, intellectual and even spiritual aspects.</w:t>
      </w:r>
    </w:p>
    <w:p w:rsidR="00E452F1" w:rsidRPr="00E55BB6" w:rsidRDefault="00E452F1" w:rsidP="00E452F1">
      <w:pPr>
        <w:pStyle w:val="Bodytext"/>
        <w:ind w:firstLine="426"/>
        <w:rPr>
          <w:color w:val="FF0000"/>
          <w:lang w:val="id-ID"/>
        </w:rPr>
      </w:pPr>
      <w:r>
        <w:rPr>
          <w:color w:val="000000" w:themeColor="text1"/>
        </w:rPr>
        <w:t>Sport</w:t>
      </w:r>
      <w:r w:rsidRPr="00C552A5">
        <w:rPr>
          <w:color w:val="000000" w:themeColor="text1"/>
        </w:rPr>
        <w:t xml:space="preserve"> is a series of regular and planned physical exercises to maintain movement (maintain life) and improve movement abi</w:t>
      </w:r>
      <w:r w:rsidR="00260297">
        <w:rPr>
          <w:color w:val="000000" w:themeColor="text1"/>
        </w:rPr>
        <w:t>lity (improve quality of life)</w:t>
      </w:r>
      <w:r w:rsidR="00260297">
        <w:rPr>
          <w:color w:val="000000" w:themeColor="text1"/>
          <w:lang w:val="id-ID"/>
        </w:rPr>
        <w:t xml:space="preserve">, </w:t>
      </w:r>
      <w:r w:rsidR="000141CA" w:rsidRPr="000141CA">
        <w:rPr>
          <w:color w:val="auto"/>
          <w:lang w:val="id-ID"/>
        </w:rPr>
        <w:t xml:space="preserve">[16] </w:t>
      </w:r>
      <w:r w:rsidR="00260297" w:rsidRPr="000141CA">
        <w:rPr>
          <w:rFonts w:ascii="Times New Roman" w:hAnsi="Times New Roman"/>
          <w:color w:val="auto"/>
          <w:sz w:val="24"/>
          <w:szCs w:val="24"/>
          <w:lang w:val="id-ID"/>
        </w:rPr>
        <w:t>t</w:t>
      </w:r>
      <w:r w:rsidR="00260297" w:rsidRPr="000141CA">
        <w:rPr>
          <w:rFonts w:ascii="Times New Roman" w:hAnsi="Times New Roman"/>
          <w:color w:val="auto"/>
          <w:sz w:val="24"/>
          <w:szCs w:val="24"/>
        </w:rPr>
        <w:t>he ability of students’ endurance is better than other abilities of physical fitness</w:t>
      </w:r>
      <w:r w:rsidR="00260297" w:rsidRPr="000141CA">
        <w:rPr>
          <w:rFonts w:ascii="Times New Roman" w:hAnsi="Times New Roman"/>
          <w:color w:val="auto"/>
          <w:sz w:val="24"/>
          <w:szCs w:val="24"/>
          <w:lang w:val="id-ID"/>
        </w:rPr>
        <w:t>,</w:t>
      </w:r>
      <w:r w:rsidR="00260297" w:rsidRPr="000141CA">
        <w:rPr>
          <w:rFonts w:ascii="Times New Roman" w:hAnsi="Times New Roman"/>
          <w:color w:val="auto"/>
          <w:sz w:val="24"/>
          <w:szCs w:val="24"/>
        </w:rPr>
        <w:t xml:space="preserve"> </w:t>
      </w:r>
      <w:r w:rsidR="00260297" w:rsidRPr="000141CA">
        <w:rPr>
          <w:rFonts w:ascii="Times New Roman" w:hAnsi="Times New Roman"/>
          <w:color w:val="auto"/>
          <w:sz w:val="24"/>
          <w:szCs w:val="24"/>
          <w:lang w:val="id-ID"/>
        </w:rPr>
        <w:t>t</w:t>
      </w:r>
      <w:r w:rsidR="00260297" w:rsidRPr="000141CA">
        <w:rPr>
          <w:rFonts w:ascii="Times New Roman" w:hAnsi="Times New Roman"/>
          <w:color w:val="auto"/>
          <w:sz w:val="24"/>
          <w:szCs w:val="24"/>
        </w:rPr>
        <w:t>he beneficial of students with high cardiovascular endurance they are able to do physical activities with long duration</w:t>
      </w:r>
      <w:r w:rsidR="00260297" w:rsidRPr="000141CA">
        <w:rPr>
          <w:rFonts w:ascii="Times New Roman" w:hAnsi="Times New Roman"/>
          <w:color w:val="auto"/>
          <w:sz w:val="24"/>
          <w:szCs w:val="24"/>
          <w:lang w:val="id-ID"/>
        </w:rPr>
        <w:t>, s</w:t>
      </w:r>
      <w:r w:rsidR="00260297" w:rsidRPr="000141CA">
        <w:rPr>
          <w:rFonts w:ascii="Times New Roman" w:hAnsi="Times New Roman"/>
          <w:color w:val="auto"/>
          <w:sz w:val="24"/>
          <w:szCs w:val="24"/>
        </w:rPr>
        <w:t>o it is important for students who active in some sports activities</w:t>
      </w:r>
      <w:r w:rsidR="00260297">
        <w:rPr>
          <w:rFonts w:ascii="Arial" w:hAnsi="Arial" w:cs="Arial"/>
          <w:sz w:val="23"/>
          <w:szCs w:val="23"/>
          <w:lang w:val="id-ID"/>
        </w:rPr>
        <w:t xml:space="preserve">. </w:t>
      </w:r>
      <w:r w:rsidRPr="00C552A5">
        <w:rPr>
          <w:color w:val="000000" w:themeColor="text1"/>
        </w:rPr>
        <w:t xml:space="preserve">Like eating, exercise is a necessity of life that is periodic, meaning that sport as a tool to </w:t>
      </w:r>
      <w:r>
        <w:rPr>
          <w:color w:val="000000" w:themeColor="text1"/>
        </w:rPr>
        <w:t xml:space="preserve">maintain and foster health, </w:t>
      </w:r>
      <w:r>
        <w:rPr>
          <w:color w:val="000000" w:themeColor="text1"/>
        </w:rPr>
        <w:lastRenderedPageBreak/>
        <w:t>can</w:t>
      </w:r>
      <w:r w:rsidRPr="00C552A5">
        <w:rPr>
          <w:color w:val="000000" w:themeColor="text1"/>
        </w:rPr>
        <w:t>not be abandoned.</w:t>
      </w:r>
      <w:r>
        <w:rPr>
          <w:color w:val="000000" w:themeColor="text1"/>
          <w:lang w:val="id-ID"/>
        </w:rPr>
        <w:t xml:space="preserve"> </w:t>
      </w:r>
      <w:r w:rsidRPr="00C552A5">
        <w:rPr>
          <w:color w:val="000000" w:themeColor="text1"/>
        </w:rPr>
        <w:t xml:space="preserve">If it is seen from its purpose, sport can be a place to look for achievement, it can also aim as recreation, besides sport is also a tool used to carry out education </w:t>
      </w:r>
      <w:r w:rsidR="001E6506">
        <w:rPr>
          <w:color w:val="000000" w:themeColor="text1"/>
        </w:rPr>
        <w:t>in Indonesia</w:t>
      </w:r>
      <w:r w:rsidR="001E6506">
        <w:rPr>
          <w:color w:val="000000" w:themeColor="text1"/>
          <w:lang w:val="id-ID"/>
        </w:rPr>
        <w:t xml:space="preserve"> and </w:t>
      </w:r>
      <w:r w:rsidR="000D7C19">
        <w:rPr>
          <w:color w:val="000000" w:themeColor="text1"/>
          <w:lang w:val="id-ID"/>
        </w:rPr>
        <w:t xml:space="preserve">[5] </w:t>
      </w:r>
      <w:r w:rsidR="001E6506" w:rsidRPr="000D7C19">
        <w:rPr>
          <w:color w:val="000000" w:themeColor="text1"/>
          <w:lang w:val="id-ID"/>
        </w:rPr>
        <w:t xml:space="preserve">the role of the teacher as a motivator is very important in educational interaction, because it involves the essence of educational work that requires social skills, concerning performance in personalization and self-socialization. Here are ten teacher competencies that are closely related to the task of shaping the learning motivation of students in schools, </w:t>
      </w:r>
      <w:r w:rsidR="001E6506" w:rsidRPr="001E6506">
        <w:rPr>
          <w:color w:val="auto"/>
          <w:lang w:val="id-ID"/>
        </w:rPr>
        <w:t>f</w:t>
      </w:r>
      <w:proofErr w:type="spellStart"/>
      <w:r w:rsidRPr="001E6506">
        <w:rPr>
          <w:color w:val="auto"/>
        </w:rPr>
        <w:t>rom</w:t>
      </w:r>
      <w:proofErr w:type="spellEnd"/>
      <w:r w:rsidRPr="001E6506">
        <w:rPr>
          <w:color w:val="FF0000"/>
        </w:rPr>
        <w:t xml:space="preserve"> </w:t>
      </w:r>
      <w:r w:rsidRPr="00C552A5">
        <w:rPr>
          <w:color w:val="000000" w:themeColor="text1"/>
        </w:rPr>
        <w:t>the elementary school level (eleme</w:t>
      </w:r>
      <w:r>
        <w:rPr>
          <w:color w:val="000000" w:themeColor="text1"/>
        </w:rPr>
        <w:t>ntary), junior high school, senior high school</w:t>
      </w:r>
      <w:r w:rsidRPr="00C552A5">
        <w:rPr>
          <w:color w:val="000000" w:themeColor="text1"/>
        </w:rPr>
        <w:t>, and even in college. Higher education, especially universities</w:t>
      </w:r>
      <w:r w:rsidRPr="00C552A5">
        <w:rPr>
          <w:color w:val="000000" w:themeColor="text1"/>
          <w:lang w:val="id-ID"/>
        </w:rPr>
        <w:t xml:space="preserve">, in </w:t>
      </w:r>
      <w:proofErr w:type="gramStart"/>
      <w:r w:rsidRPr="00C552A5">
        <w:rPr>
          <w:color w:val="000000" w:themeColor="text1"/>
          <w:lang w:val="id-ID"/>
        </w:rPr>
        <w:t xml:space="preserve">singapore  </w:t>
      </w:r>
      <w:r>
        <w:rPr>
          <w:rFonts w:ascii="Times New Roman" w:hAnsi="Times New Roman"/>
        </w:rPr>
        <w:t>[</w:t>
      </w:r>
      <w:proofErr w:type="gramEnd"/>
      <w:r>
        <w:rPr>
          <w:rFonts w:ascii="Times New Roman" w:hAnsi="Times New Roman"/>
          <w:lang w:val="id-ID"/>
        </w:rPr>
        <w:t>1</w:t>
      </w:r>
      <w:r w:rsidRPr="00BF1A76">
        <w:rPr>
          <w:rFonts w:ascii="Times New Roman" w:hAnsi="Times New Roman"/>
        </w:rPr>
        <w:t>]</w:t>
      </w:r>
      <w:r w:rsidRPr="00C552A5">
        <w:rPr>
          <w:color w:val="000000" w:themeColor="text1"/>
          <w:lang w:val="id-ID"/>
        </w:rPr>
        <w:t xml:space="preserve"> r</w:t>
      </w:r>
      <w:proofErr w:type="spellStart"/>
      <w:r w:rsidRPr="00C552A5">
        <w:rPr>
          <w:color w:val="000000" w:themeColor="text1"/>
        </w:rPr>
        <w:t>esults</w:t>
      </w:r>
      <w:proofErr w:type="spellEnd"/>
      <w:r w:rsidRPr="00C552A5">
        <w:rPr>
          <w:color w:val="000000" w:themeColor="text1"/>
        </w:rPr>
        <w:t xml:space="preserve"> found that boys were significantly stronger than girls, whereas girls were significantly more flexible. In general, obesity rates in Singapore are kept at a low percentage, although youths should participate in higher amounts of physical activity and exercise. It is recommended that youths consume more nutrients and reduce their intake of night snacks, desserts, and fried food in their daily diet. If this health trend continues lifelong, there may be a low risk of cardiovascular disease</w:t>
      </w:r>
      <w:r w:rsidRPr="00C552A5">
        <w:rPr>
          <w:color w:val="000000" w:themeColor="text1"/>
          <w:lang w:val="id-ID"/>
        </w:rPr>
        <w:t>.</w:t>
      </w:r>
      <w:r w:rsidR="00E55BB6">
        <w:rPr>
          <w:color w:val="FF0000"/>
          <w:lang w:val="id-ID"/>
        </w:rPr>
        <w:t xml:space="preserve"> </w:t>
      </w:r>
      <w:r w:rsidRPr="00C552A5">
        <w:rPr>
          <w:color w:val="000000" w:themeColor="text1"/>
        </w:rPr>
        <w:t xml:space="preserve">One of the State Universities in the </w:t>
      </w:r>
      <w:r>
        <w:rPr>
          <w:color w:val="000000" w:themeColor="text1"/>
          <w:lang w:val="id-ID"/>
        </w:rPr>
        <w:t xml:space="preserve">Physical education (PE) </w:t>
      </w:r>
      <w:r>
        <w:rPr>
          <w:color w:val="000000" w:themeColor="text1"/>
        </w:rPr>
        <w:t>study program in</w:t>
      </w:r>
      <w:r>
        <w:rPr>
          <w:color w:val="000000" w:themeColor="text1"/>
          <w:lang w:val="id-ID"/>
        </w:rPr>
        <w:t xml:space="preserve"> </w:t>
      </w:r>
      <w:proofErr w:type="spellStart"/>
      <w:r w:rsidRPr="00C552A5">
        <w:rPr>
          <w:color w:val="000000" w:themeColor="text1"/>
        </w:rPr>
        <w:t>Sriwijaya</w:t>
      </w:r>
      <w:proofErr w:type="spellEnd"/>
      <w:r w:rsidRPr="00C552A5">
        <w:rPr>
          <w:color w:val="000000" w:themeColor="text1"/>
        </w:rPr>
        <w:t xml:space="preserve"> University. The </w:t>
      </w:r>
      <w:r>
        <w:rPr>
          <w:color w:val="000000" w:themeColor="text1"/>
          <w:lang w:val="id-ID"/>
        </w:rPr>
        <w:t xml:space="preserve">PE </w:t>
      </w:r>
      <w:r w:rsidRPr="00C552A5">
        <w:rPr>
          <w:color w:val="000000" w:themeColor="text1"/>
        </w:rPr>
        <w:t xml:space="preserve">Study Program was established in 2004 which has graduated 12 batches and has been widely accepted as both civil servants and private. The courses taught in the </w:t>
      </w:r>
      <w:r w:rsidRPr="00C552A5">
        <w:rPr>
          <w:color w:val="000000" w:themeColor="text1"/>
          <w:lang w:val="id-ID"/>
        </w:rPr>
        <w:t>physical education</w:t>
      </w:r>
      <w:r w:rsidRPr="00C552A5">
        <w:rPr>
          <w:color w:val="000000" w:themeColor="text1"/>
        </w:rPr>
        <w:t xml:space="preserve"> study program cover various aspects of science related to health science, sports training, sports coaching and other social sciences.</w:t>
      </w:r>
    </w:p>
    <w:p w:rsidR="00E452F1" w:rsidRPr="00C552A5" w:rsidRDefault="00E452F1" w:rsidP="00E452F1">
      <w:pPr>
        <w:pStyle w:val="Bodytext"/>
        <w:ind w:firstLine="426"/>
        <w:rPr>
          <w:color w:val="000000" w:themeColor="text1"/>
          <w:lang w:val="id-ID"/>
        </w:rPr>
      </w:pPr>
      <w:r w:rsidRPr="00C552A5">
        <w:rPr>
          <w:color w:val="000000" w:themeColor="text1"/>
        </w:rPr>
        <w:t xml:space="preserve">The percentage of health science is certainly more given to students because it matches the name of the physical education and health study program. One of them is physical education courses and various sports are taught in physical and health education study programs. The purpose of this Physical Education study program besides producing skilled and healthy Physical Education teachers, of course, the mental emotional aspects are also taught. Learning related to the practice and theory of sports is more taught starting from semester 1 to semester 5. Subjects are given from basic knowledge such as athletics 1, volleyball 1, gymnastics 1 subsequently increased to the understanding of techniques, tactics and proficiency in teaching or practice teaching as the end of the lecture. </w:t>
      </w:r>
      <w:r w:rsidRPr="00C552A5">
        <w:rPr>
          <w:color w:val="000000" w:themeColor="text1"/>
        </w:rPr>
        <w:lastRenderedPageBreak/>
        <w:t>Thus of course students besides getting knowledge about student theory can also improve physical fitness and skills of each branch of sport</w:t>
      </w:r>
      <w:r w:rsidRPr="00C552A5">
        <w:rPr>
          <w:color w:val="000000" w:themeColor="text1"/>
          <w:lang w:val="id-ID"/>
        </w:rPr>
        <w:t xml:space="preserve"> the result research of </w:t>
      </w:r>
      <w:r>
        <w:rPr>
          <w:rFonts w:ascii="Times New Roman" w:hAnsi="Times New Roman"/>
        </w:rPr>
        <w:t>[</w:t>
      </w:r>
      <w:r w:rsidR="000D7C19">
        <w:rPr>
          <w:rFonts w:ascii="Times New Roman" w:hAnsi="Times New Roman"/>
          <w:lang w:val="id-ID"/>
        </w:rPr>
        <w:t>11</w:t>
      </w:r>
      <w:r w:rsidRPr="00BF1A76">
        <w:rPr>
          <w:rFonts w:ascii="Times New Roman" w:hAnsi="Times New Roman"/>
        </w:rPr>
        <w:t>]</w:t>
      </w:r>
      <w:r w:rsidRPr="00C552A5">
        <w:rPr>
          <w:color w:val="000000" w:themeColor="text1"/>
          <w:lang w:val="id-ID"/>
        </w:rPr>
        <w:t xml:space="preserve"> a</w:t>
      </w:r>
      <w:r w:rsidRPr="00C552A5">
        <w:rPr>
          <w:color w:val="000000" w:themeColor="text1"/>
        </w:rPr>
        <w:t xml:space="preserve"> majority of the research supports the view that physical fitness, single bouts of P</w:t>
      </w:r>
      <w:r w:rsidRPr="00C552A5">
        <w:rPr>
          <w:color w:val="000000" w:themeColor="text1"/>
          <w:lang w:val="id-ID"/>
        </w:rPr>
        <w:t xml:space="preserve">hysical </w:t>
      </w:r>
      <w:r w:rsidRPr="00C552A5">
        <w:rPr>
          <w:color w:val="000000" w:themeColor="text1"/>
        </w:rPr>
        <w:t>A</w:t>
      </w:r>
      <w:r w:rsidRPr="00C552A5">
        <w:rPr>
          <w:color w:val="000000" w:themeColor="text1"/>
          <w:lang w:val="id-ID"/>
        </w:rPr>
        <w:t>ctivity</w:t>
      </w:r>
      <w:r>
        <w:rPr>
          <w:color w:val="000000" w:themeColor="text1"/>
        </w:rPr>
        <w:t xml:space="preserve"> </w:t>
      </w:r>
      <w:r w:rsidRPr="00C552A5">
        <w:rPr>
          <w:color w:val="000000" w:themeColor="text1"/>
          <w:lang w:val="id-ID"/>
        </w:rPr>
        <w:t>(PA)</w:t>
      </w:r>
      <w:r w:rsidRPr="00C552A5">
        <w:rPr>
          <w:color w:val="000000" w:themeColor="text1"/>
        </w:rPr>
        <w:t>, and PA interventions benefit children's cognitive functioning</w:t>
      </w:r>
      <w:r w:rsidRPr="00C552A5">
        <w:rPr>
          <w:color w:val="000000" w:themeColor="text1"/>
          <w:lang w:val="id-ID"/>
        </w:rPr>
        <w:t>, l</w:t>
      </w:r>
      <w:proofErr w:type="spellStart"/>
      <w:r w:rsidRPr="00C552A5">
        <w:rPr>
          <w:color w:val="000000" w:themeColor="text1"/>
        </w:rPr>
        <w:t>imited</w:t>
      </w:r>
      <w:proofErr w:type="spellEnd"/>
      <w:r w:rsidRPr="00C552A5">
        <w:rPr>
          <w:color w:val="000000" w:themeColor="text1"/>
        </w:rPr>
        <w:t xml:space="preserve"> evidence was available concerning the effects of PA on learning, with only one cross-sectional study meeting the inclusion criteria. Evidence indicates that PA has a relation to areas of the brain that support complex cognitive processes during laboratory tasks. While favorable results have been obtained from cross-sectional and longitudinal studies related to academic achievement, the results obtained from controlled experiments evaluating the benefits of PA on academic performance are mixed and additional, well-designed studies are needed.</w:t>
      </w:r>
    </w:p>
    <w:p w:rsidR="006C4A6D" w:rsidRDefault="00E452F1" w:rsidP="00E452F1">
      <w:pPr>
        <w:pStyle w:val="Bodytext"/>
        <w:ind w:firstLine="426"/>
        <w:rPr>
          <w:color w:val="000000" w:themeColor="text1"/>
          <w:lang w:val="id-ID"/>
        </w:rPr>
      </w:pPr>
      <w:r w:rsidRPr="00C552A5">
        <w:rPr>
          <w:color w:val="000000" w:themeColor="text1"/>
        </w:rPr>
        <w:t>The aspect of physical fitness certainly indirectly increases for Physical Education students, this is because in learning sports practice students do physical activity for more than 60 minu</w:t>
      </w:r>
      <w:r>
        <w:rPr>
          <w:color w:val="000000" w:themeColor="text1"/>
        </w:rPr>
        <w:t>tes in one meeting</w:t>
      </w:r>
      <w:r w:rsidRPr="00C552A5">
        <w:rPr>
          <w:color w:val="000000" w:themeColor="text1"/>
        </w:rPr>
        <w:t xml:space="preserve"> if the practice</w:t>
      </w:r>
      <w:r>
        <w:rPr>
          <w:color w:val="000000" w:themeColor="text1"/>
        </w:rPr>
        <w:t>.</w:t>
      </w:r>
      <w:r w:rsidRPr="00C552A5">
        <w:rPr>
          <w:color w:val="000000" w:themeColor="text1"/>
          <w:lang w:val="id-ID"/>
        </w:rPr>
        <w:t xml:space="preserve"> </w:t>
      </w:r>
      <w:r w:rsidRPr="00C552A5">
        <w:rPr>
          <w:color w:val="000000" w:themeColor="text1"/>
        </w:rPr>
        <w:t>Thus the level of physical condition of students will certainly also increase along with the physical activity of students live while attending the study program in physical education and health</w:t>
      </w:r>
      <w:r w:rsidRPr="00C552A5">
        <w:rPr>
          <w:color w:val="000000" w:themeColor="text1"/>
          <w:lang w:val="id-ID"/>
        </w:rPr>
        <w:t xml:space="preserve">, like result research </w:t>
      </w:r>
      <w:r>
        <w:rPr>
          <w:rFonts w:ascii="Times New Roman" w:hAnsi="Times New Roman"/>
        </w:rPr>
        <w:t>[</w:t>
      </w:r>
      <w:r w:rsidR="000D7C19">
        <w:rPr>
          <w:rFonts w:ascii="Times New Roman" w:hAnsi="Times New Roman"/>
          <w:lang w:val="id-ID"/>
        </w:rPr>
        <w:t>1</w:t>
      </w:r>
      <w:r w:rsidR="000141CA">
        <w:rPr>
          <w:rFonts w:ascii="Times New Roman" w:hAnsi="Times New Roman"/>
          <w:lang w:val="id-ID"/>
        </w:rPr>
        <w:t>4</w:t>
      </w:r>
      <w:r w:rsidRPr="00BF1A76">
        <w:rPr>
          <w:rFonts w:ascii="Times New Roman" w:hAnsi="Times New Roman"/>
        </w:rPr>
        <w:t>]</w:t>
      </w:r>
      <w:r>
        <w:rPr>
          <w:rFonts w:ascii="Times New Roman" w:hAnsi="Times New Roman"/>
          <w:lang w:val="id-ID"/>
        </w:rPr>
        <w:t xml:space="preserve"> </w:t>
      </w:r>
      <w:r w:rsidRPr="00C552A5">
        <w:rPr>
          <w:color w:val="000000" w:themeColor="text1"/>
        </w:rPr>
        <w:t>physical activity and four components of physical fitness were positively associated with physical and mental function. Path analyses suggested physical fitness mediated the relationship between self-reported physical activity and health-related quality of life (95%</w:t>
      </w:r>
      <w:r>
        <w:rPr>
          <w:color w:val="000000" w:themeColor="text1"/>
          <w:lang w:val="id-ID"/>
        </w:rPr>
        <w:t>)</w:t>
      </w:r>
      <w:r w:rsidRPr="00C552A5">
        <w:rPr>
          <w:color w:val="000000" w:themeColor="text1"/>
        </w:rPr>
        <w:t xml:space="preserve"> as well as between pedometer-based physical activity and heal</w:t>
      </w:r>
      <w:r w:rsidR="000D7C19">
        <w:rPr>
          <w:color w:val="000000" w:themeColor="text1"/>
        </w:rPr>
        <w:t>th-related quality of life (95%</w:t>
      </w:r>
      <w:r w:rsidRPr="00C552A5">
        <w:rPr>
          <w:color w:val="000000" w:themeColor="text1"/>
        </w:rPr>
        <w:t>)</w:t>
      </w:r>
      <w:proofErr w:type="gramStart"/>
      <w:r w:rsidRPr="00C552A5">
        <w:rPr>
          <w:color w:val="000000" w:themeColor="text1"/>
          <w:lang w:val="id-ID"/>
        </w:rPr>
        <w:t>,</w:t>
      </w:r>
      <w:proofErr w:type="gramEnd"/>
      <w:r w:rsidRPr="00C552A5">
        <w:rPr>
          <w:color w:val="000000" w:themeColor="text1"/>
          <w:lang w:val="id-ID"/>
        </w:rPr>
        <w:t xml:space="preserve"> r</w:t>
      </w:r>
      <w:proofErr w:type="spellStart"/>
      <w:r w:rsidRPr="00C552A5">
        <w:rPr>
          <w:color w:val="000000" w:themeColor="text1"/>
        </w:rPr>
        <w:t>esults</w:t>
      </w:r>
      <w:proofErr w:type="spellEnd"/>
      <w:r w:rsidRPr="00C552A5">
        <w:rPr>
          <w:color w:val="000000" w:themeColor="text1"/>
        </w:rPr>
        <w:t xml:space="preserve"> support the conclusion that enhancing children’s physical fitness can facilitate positive outcomes including improved health related quality of life.</w:t>
      </w:r>
      <w:r w:rsidRPr="00C552A5">
        <w:rPr>
          <w:color w:val="000000" w:themeColor="text1"/>
          <w:lang w:val="id-ID"/>
        </w:rPr>
        <w:t xml:space="preserve"> </w:t>
      </w:r>
      <w:r w:rsidRPr="00C552A5">
        <w:rPr>
          <w:color w:val="000000" w:themeColor="text1"/>
        </w:rPr>
        <w:t>A good physical condition certainly needs to be known by conducting tests on that person.</w:t>
      </w:r>
    </w:p>
    <w:p w:rsidR="00E452F1" w:rsidRPr="00753856" w:rsidRDefault="00E452F1" w:rsidP="00E452F1">
      <w:pPr>
        <w:pStyle w:val="Bodytext"/>
        <w:ind w:firstLine="426"/>
        <w:rPr>
          <w:color w:val="000000" w:themeColor="text1"/>
          <w:lang w:val="id-ID"/>
        </w:rPr>
      </w:pPr>
      <w:r w:rsidRPr="00C552A5">
        <w:rPr>
          <w:color w:val="000000" w:themeColor="text1"/>
        </w:rPr>
        <w:t>One way to find out the level of physical fitness of students is</w:t>
      </w:r>
      <w:r>
        <w:rPr>
          <w:color w:val="000000" w:themeColor="text1"/>
        </w:rPr>
        <w:t xml:space="preserve"> to do a physical fitness test</w:t>
      </w:r>
      <w:r>
        <w:rPr>
          <w:color w:val="000000" w:themeColor="text1"/>
          <w:lang w:val="id-ID"/>
        </w:rPr>
        <w:t xml:space="preserve">, </w:t>
      </w:r>
      <w:r w:rsidRPr="00753856">
        <w:rPr>
          <w:color w:val="000000" w:themeColor="text1"/>
          <w:lang w:val="id-ID"/>
        </w:rPr>
        <w:t xml:space="preserve">Then, this study will discuss </w:t>
      </w:r>
      <w:r w:rsidRPr="00753856">
        <w:t>correlation</w:t>
      </w:r>
      <w:r w:rsidRPr="00753856">
        <w:rPr>
          <w:color w:val="000000" w:themeColor="text1"/>
          <w:lang w:val="id-ID"/>
        </w:rPr>
        <w:t xml:space="preserve"> of physical fitness and the </w:t>
      </w:r>
      <w:r>
        <w:rPr>
          <w:color w:val="000000" w:themeColor="text1"/>
          <w:lang w:val="id-ID"/>
        </w:rPr>
        <w:t>cumulative achievement index</w:t>
      </w:r>
      <w:r w:rsidRPr="00753856">
        <w:rPr>
          <w:color w:val="000000" w:themeColor="text1"/>
          <w:lang w:val="id-ID"/>
        </w:rPr>
        <w:t xml:space="preserve"> of Physical Education students in Sriwijaya University, </w:t>
      </w:r>
      <w:r w:rsidR="00C04C21">
        <w:rPr>
          <w:color w:val="000000" w:themeColor="text1"/>
          <w:lang w:val="id-ID"/>
        </w:rPr>
        <w:t>[20</w:t>
      </w:r>
      <w:r>
        <w:rPr>
          <w:color w:val="000000" w:themeColor="text1"/>
          <w:lang w:val="id-ID"/>
        </w:rPr>
        <w:t xml:space="preserve">] </w:t>
      </w:r>
      <w:r>
        <w:rPr>
          <w:lang w:val="id-ID"/>
        </w:rPr>
        <w:t>t</w:t>
      </w:r>
      <w:r w:rsidRPr="00753856">
        <w:t xml:space="preserve">he essence of the concept of </w:t>
      </w:r>
      <w:proofErr w:type="spellStart"/>
      <w:r w:rsidRPr="00753856">
        <w:t>correlation</w:t>
      </w:r>
      <w:proofErr w:type="gramStart"/>
      <w:r w:rsidRPr="00753856">
        <w:t>,that</w:t>
      </w:r>
      <w:proofErr w:type="spellEnd"/>
      <w:proofErr w:type="gramEnd"/>
      <w:r w:rsidRPr="00753856">
        <w:t xml:space="preserve"> of simultaneous variation of the values of two </w:t>
      </w:r>
      <w:proofErr w:type="spellStart"/>
      <w:r w:rsidRPr="00753856">
        <w:t>variables,provides</w:t>
      </w:r>
      <w:proofErr w:type="spellEnd"/>
      <w:r w:rsidRPr="00753856">
        <w:t xml:space="preserve"> a basis of a mutual prediction between </w:t>
      </w:r>
      <w:proofErr w:type="spellStart"/>
      <w:r w:rsidRPr="00753856">
        <w:t>thosevariables</w:t>
      </w:r>
      <w:proofErr w:type="spellEnd"/>
      <w:r>
        <w:rPr>
          <w:lang w:val="id-ID"/>
        </w:rPr>
        <w:t>.</w:t>
      </w:r>
    </w:p>
    <w:p w:rsidR="00E452F1" w:rsidRDefault="00E452F1" w:rsidP="00E452F1">
      <w:pPr>
        <w:pStyle w:val="Reference"/>
        <w:ind w:left="0" w:firstLine="0"/>
        <w:rPr>
          <w:color w:val="000000" w:themeColor="text1"/>
          <w:lang w:val="id-ID"/>
        </w:rPr>
      </w:pPr>
      <w:r w:rsidRPr="00932EAC">
        <w:rPr>
          <w:rFonts w:asciiTheme="majorBidi" w:hAnsiTheme="majorBidi" w:cstheme="majorBidi"/>
          <w:b/>
          <w:bCs/>
          <w:sz w:val="24"/>
          <w:szCs w:val="24"/>
        </w:rPr>
        <w:lastRenderedPageBreak/>
        <w:t>METHODOLOGY</w:t>
      </w:r>
      <w:r w:rsidRPr="00CE369D">
        <w:rPr>
          <w:color w:val="000000" w:themeColor="text1"/>
        </w:rPr>
        <w:t xml:space="preserve"> </w:t>
      </w:r>
    </w:p>
    <w:p w:rsidR="00E55BB6" w:rsidRDefault="00DA47C5" w:rsidP="00DA47C5">
      <w:pPr>
        <w:pStyle w:val="Reference"/>
        <w:tabs>
          <w:tab w:val="left" w:pos="426"/>
        </w:tabs>
        <w:ind w:left="0" w:firstLine="0"/>
        <w:rPr>
          <w:color w:val="000000" w:themeColor="text1"/>
          <w:lang w:val="id-ID"/>
        </w:rPr>
      </w:pPr>
      <w:r>
        <w:rPr>
          <w:color w:val="000000" w:themeColor="text1"/>
          <w:lang w:val="id-ID"/>
        </w:rPr>
        <w:tab/>
      </w:r>
    </w:p>
    <w:p w:rsidR="00E452F1" w:rsidRPr="00CE369D" w:rsidRDefault="00E55BB6" w:rsidP="00DA47C5">
      <w:pPr>
        <w:pStyle w:val="Reference"/>
        <w:tabs>
          <w:tab w:val="left" w:pos="426"/>
        </w:tabs>
        <w:ind w:left="0" w:firstLine="0"/>
        <w:rPr>
          <w:rFonts w:ascii="Times New Roman" w:hAnsi="Times New Roman"/>
          <w:color w:val="000000" w:themeColor="text1"/>
          <w:lang w:val="id-ID"/>
        </w:rPr>
      </w:pPr>
      <w:r>
        <w:rPr>
          <w:color w:val="000000" w:themeColor="text1"/>
          <w:lang w:val="id-ID"/>
        </w:rPr>
        <w:tab/>
      </w:r>
      <w:r w:rsidR="00E452F1" w:rsidRPr="00CE369D">
        <w:rPr>
          <w:color w:val="000000" w:themeColor="text1"/>
        </w:rPr>
        <w:t>This research method is</w:t>
      </w:r>
      <w:r w:rsidR="00E452F1">
        <w:rPr>
          <w:color w:val="000000" w:themeColor="text1"/>
          <w:lang w:val="id-ID"/>
        </w:rPr>
        <w:t xml:space="preserve"> Corelasion</w:t>
      </w:r>
      <w:r w:rsidR="00E452F1" w:rsidRPr="00CE369D">
        <w:rPr>
          <w:color w:val="000000" w:themeColor="text1"/>
          <w:lang w:val="id-ID"/>
        </w:rPr>
        <w:t xml:space="preserve">. </w:t>
      </w:r>
      <w:r w:rsidR="00E452F1">
        <w:rPr>
          <w:color w:val="000000" w:themeColor="text1"/>
          <w:lang w:val="id-ID"/>
        </w:rPr>
        <w:t>C</w:t>
      </w:r>
      <w:r w:rsidR="00E452F1" w:rsidRPr="00CE369D">
        <w:rPr>
          <w:color w:val="000000" w:themeColor="text1"/>
          <w:lang w:val="id-ID"/>
        </w:rPr>
        <w:t xml:space="preserve">orelasional </w:t>
      </w:r>
      <w:r w:rsidR="00E452F1">
        <w:rPr>
          <w:color w:val="000000" w:themeColor="text1"/>
          <w:lang w:val="id-ID"/>
        </w:rPr>
        <w:t xml:space="preserve">method </w:t>
      </w:r>
      <w:r w:rsidR="00E452F1" w:rsidRPr="00CE369D">
        <w:t xml:space="preserve">where among </w:t>
      </w:r>
      <w:proofErr w:type="spellStart"/>
      <w:r w:rsidR="00E452F1" w:rsidRPr="00CE369D">
        <w:t>certainactions</w:t>
      </w:r>
      <w:proofErr w:type="spellEnd"/>
      <w:r w:rsidR="00E452F1" w:rsidRPr="00CE369D">
        <w:t xml:space="preserve"> and measures the theory cannot establish </w:t>
      </w:r>
      <w:proofErr w:type="spellStart"/>
      <w:r w:rsidR="00E452F1" w:rsidRPr="00CE369D">
        <w:t>anyrelationship</w:t>
      </w:r>
      <w:proofErr w:type="spellEnd"/>
      <w:r w:rsidR="00E452F1" w:rsidRPr="00CE369D">
        <w:t>, the correlation method is one of the</w:t>
      </w:r>
      <w:r w:rsidR="00E452F1" w:rsidRPr="00CE369D">
        <w:rPr>
          <w:lang w:val="id-ID"/>
        </w:rPr>
        <w:t xml:space="preserve"> </w:t>
      </w:r>
      <w:r w:rsidR="00E452F1" w:rsidRPr="00CE369D">
        <w:t>techniques that can fill this gap by processing experimental</w:t>
      </w:r>
      <w:r w:rsidR="00E452F1" w:rsidRPr="00CE369D">
        <w:rPr>
          <w:lang w:val="id-ID"/>
        </w:rPr>
        <w:t xml:space="preserve"> </w:t>
      </w:r>
      <w:r w:rsidR="00E452F1" w:rsidRPr="00CE369D">
        <w:t>data [</w:t>
      </w:r>
      <w:r w:rsidR="000141CA">
        <w:rPr>
          <w:lang w:val="id-ID"/>
        </w:rPr>
        <w:t>15</w:t>
      </w:r>
      <w:r w:rsidR="00E452F1" w:rsidRPr="00CE369D">
        <w:rPr>
          <w:lang w:val="id-ID"/>
        </w:rPr>
        <w:t xml:space="preserve">, </w:t>
      </w:r>
      <w:r w:rsidR="000141CA">
        <w:rPr>
          <w:lang w:val="id-ID"/>
        </w:rPr>
        <w:t>21</w:t>
      </w:r>
      <w:r w:rsidR="00E452F1" w:rsidRPr="00CE369D">
        <w:t>]</w:t>
      </w:r>
      <w:r w:rsidR="00E452F1">
        <w:rPr>
          <w:lang w:val="id-ID"/>
        </w:rPr>
        <w:t xml:space="preserve">. </w:t>
      </w:r>
      <w:r w:rsidR="00E452F1" w:rsidRPr="00CE369D">
        <w:rPr>
          <w:color w:val="000000" w:themeColor="text1"/>
          <w:lang w:val="id-ID"/>
        </w:rPr>
        <w:t xml:space="preserve"> [</w:t>
      </w:r>
      <w:r w:rsidR="00E452F1">
        <w:rPr>
          <w:lang w:val="id-ID"/>
        </w:rPr>
        <w:t>2</w:t>
      </w:r>
      <w:r w:rsidR="00E452F1" w:rsidRPr="00CE369D">
        <w:rPr>
          <w:color w:val="000000" w:themeColor="text1"/>
          <w:lang w:val="id-ID"/>
        </w:rPr>
        <w:t>]</w:t>
      </w:r>
      <w:r w:rsidR="00E452F1">
        <w:rPr>
          <w:color w:val="000000" w:themeColor="text1"/>
          <w:lang w:val="id-ID"/>
        </w:rPr>
        <w:t xml:space="preserve"> </w:t>
      </w:r>
      <w:r w:rsidR="00E452F1" w:rsidRPr="00CE369D">
        <w:t xml:space="preserve">Correlation method is used to analyze the links, </w:t>
      </w:r>
      <w:proofErr w:type="spellStart"/>
      <w:r w:rsidR="00E452F1" w:rsidRPr="00CE369D">
        <w:t>whichmanifests</w:t>
      </w:r>
      <w:proofErr w:type="spellEnd"/>
      <w:r w:rsidR="00E452F1" w:rsidRPr="00CE369D">
        <w:t xml:space="preserve"> dependencies between most mass </w:t>
      </w:r>
      <w:proofErr w:type="spellStart"/>
      <w:r w:rsidR="00E452F1" w:rsidRPr="00CE369D">
        <w:t>phenomenain</w:t>
      </w:r>
      <w:proofErr w:type="spellEnd"/>
      <w:r w:rsidR="00E452F1" w:rsidRPr="00CE369D">
        <w:t xml:space="preserve"> real life</w:t>
      </w:r>
      <w:r w:rsidR="00E452F1" w:rsidRPr="00CE369D">
        <w:rPr>
          <w:color w:val="000000" w:themeColor="text1"/>
          <w:lang w:val="id-ID"/>
        </w:rPr>
        <w:t xml:space="preserve"> [</w:t>
      </w:r>
      <w:r w:rsidR="00C04C21">
        <w:rPr>
          <w:lang w:val="id-ID"/>
        </w:rPr>
        <w:t>17,20,1</w:t>
      </w:r>
      <w:r w:rsidR="00D91E37">
        <w:rPr>
          <w:lang w:val="id-ID"/>
        </w:rPr>
        <w:t>2</w:t>
      </w:r>
      <w:r w:rsidR="00C04C21">
        <w:rPr>
          <w:lang w:val="id-ID"/>
        </w:rPr>
        <w:t>,10</w:t>
      </w:r>
      <w:r w:rsidR="00D91E37">
        <w:rPr>
          <w:lang w:val="id-ID"/>
        </w:rPr>
        <w:t>,19</w:t>
      </w:r>
      <w:r w:rsidR="00E452F1" w:rsidRPr="00CE369D">
        <w:rPr>
          <w:color w:val="000000" w:themeColor="text1"/>
          <w:lang w:val="id-ID"/>
        </w:rPr>
        <w:t>]</w:t>
      </w:r>
      <w:r w:rsidR="00E452F1">
        <w:rPr>
          <w:color w:val="000000" w:themeColor="text1"/>
          <w:lang w:val="id-ID"/>
        </w:rPr>
        <w:t xml:space="preserve"> </w:t>
      </w:r>
      <w:r w:rsidR="00E452F1" w:rsidRPr="00CE369D">
        <w:rPr>
          <w:lang w:val="id-ID"/>
        </w:rPr>
        <w:t>c</w:t>
      </w:r>
      <w:proofErr w:type="spellStart"/>
      <w:r w:rsidR="00E452F1" w:rsidRPr="00CE369D">
        <w:t>orrelation</w:t>
      </w:r>
      <w:proofErr w:type="spellEnd"/>
      <w:r w:rsidR="00E452F1" w:rsidRPr="00CE369D">
        <w:t xml:space="preserve"> will show how strong is the link, dependency</w:t>
      </w:r>
      <w:r w:rsidR="00E452F1">
        <w:rPr>
          <w:lang w:val="id-ID"/>
        </w:rPr>
        <w:t xml:space="preserve"> </w:t>
      </w:r>
      <w:r w:rsidR="00E452F1" w:rsidRPr="00CE369D">
        <w:t xml:space="preserve">between variables, while regression will help in </w:t>
      </w:r>
      <w:proofErr w:type="spellStart"/>
      <w:r w:rsidR="00E452F1" w:rsidRPr="00CE369D">
        <w:t>explainingand</w:t>
      </w:r>
      <w:proofErr w:type="spellEnd"/>
      <w:r w:rsidR="00E452F1" w:rsidRPr="00CE369D">
        <w:t xml:space="preserve"> predicting a factor based on the value of another</w:t>
      </w:r>
      <w:r w:rsidR="00E452F1" w:rsidRPr="00CE369D">
        <w:rPr>
          <w:lang w:val="id-ID"/>
        </w:rPr>
        <w:t xml:space="preserve"> </w:t>
      </w:r>
      <w:r w:rsidR="00E452F1" w:rsidRPr="00CE369D">
        <w:t>(others) which, obviously, will reduce uncertainty regarding</w:t>
      </w:r>
      <w:r w:rsidR="00E452F1">
        <w:rPr>
          <w:lang w:val="id-ID"/>
        </w:rPr>
        <w:t xml:space="preserve"> </w:t>
      </w:r>
      <w:r w:rsidR="00E452F1" w:rsidRPr="00CE369D">
        <w:t>important but random phenomena</w:t>
      </w:r>
      <w:r w:rsidR="00E452F1" w:rsidRPr="00CE369D">
        <w:rPr>
          <w:lang w:val="id-ID"/>
        </w:rPr>
        <w:t>.</w:t>
      </w:r>
      <w:r w:rsidR="00E452F1" w:rsidRPr="00CE369D">
        <w:rPr>
          <w:sz w:val="17"/>
          <w:szCs w:val="17"/>
          <w:lang w:val="id-ID"/>
        </w:rPr>
        <w:t xml:space="preserve"> </w:t>
      </w:r>
      <w:r w:rsidR="00E452F1" w:rsidRPr="00CE369D">
        <w:rPr>
          <w:color w:val="000000" w:themeColor="text1"/>
        </w:rPr>
        <w:t>This study use</w:t>
      </w:r>
      <w:r w:rsidR="00E452F1" w:rsidRPr="00CE369D">
        <w:rPr>
          <w:color w:val="000000" w:themeColor="text1"/>
          <w:lang w:val="id-ID"/>
        </w:rPr>
        <w:t>d</w:t>
      </w:r>
      <w:r w:rsidR="00E452F1" w:rsidRPr="00CE369D">
        <w:rPr>
          <w:color w:val="000000" w:themeColor="text1"/>
        </w:rPr>
        <w:t xml:space="preserve"> the Indonesian Physical Fitness Test Instrument (TKJI), TKJI is a battery test consisting of 5 test items, namely: 1) </w:t>
      </w:r>
      <w:r w:rsidR="00E452F1" w:rsidRPr="00CE369D">
        <w:rPr>
          <w:color w:val="000000" w:themeColor="text1"/>
          <w:lang w:val="id-ID"/>
        </w:rPr>
        <w:t xml:space="preserve">sprint </w:t>
      </w:r>
      <w:proofErr w:type="gramStart"/>
      <w:r w:rsidR="00E452F1" w:rsidRPr="00CE369D">
        <w:rPr>
          <w:color w:val="000000" w:themeColor="text1"/>
          <w:lang w:val="id-ID"/>
        </w:rPr>
        <w:t xml:space="preserve">60 </w:t>
      </w:r>
      <w:r w:rsidR="00E452F1" w:rsidRPr="00CE369D">
        <w:rPr>
          <w:color w:val="000000" w:themeColor="text1"/>
        </w:rPr>
        <w:t>;</w:t>
      </w:r>
      <w:proofErr w:type="gramEnd"/>
      <w:r w:rsidR="00E452F1" w:rsidRPr="00CE369D">
        <w:rPr>
          <w:color w:val="000000" w:themeColor="text1"/>
        </w:rPr>
        <w:t xml:space="preserve"> 2) </w:t>
      </w:r>
      <w:r w:rsidR="00E452F1" w:rsidRPr="00CE369D">
        <w:rPr>
          <w:color w:val="000000" w:themeColor="text1"/>
          <w:lang w:val="id-ID"/>
        </w:rPr>
        <w:t xml:space="preserve">pull up </w:t>
      </w:r>
      <w:r w:rsidR="00E452F1" w:rsidRPr="00CE369D">
        <w:rPr>
          <w:color w:val="000000" w:themeColor="text1"/>
        </w:rPr>
        <w:t xml:space="preserve">3) </w:t>
      </w:r>
      <w:r w:rsidR="00E452F1" w:rsidRPr="00CE369D">
        <w:rPr>
          <w:color w:val="000000" w:themeColor="text1"/>
          <w:lang w:val="id-ID"/>
        </w:rPr>
        <w:t>sit up</w:t>
      </w:r>
      <w:r w:rsidR="00E452F1" w:rsidRPr="00CE369D">
        <w:rPr>
          <w:color w:val="000000" w:themeColor="text1"/>
        </w:rPr>
        <w:t xml:space="preserve">; 4) </w:t>
      </w:r>
      <w:r w:rsidR="00E452F1" w:rsidRPr="00CE369D">
        <w:rPr>
          <w:color w:val="000000" w:themeColor="text1"/>
          <w:lang w:val="id-ID"/>
        </w:rPr>
        <w:t>vertical jump</w:t>
      </w:r>
      <w:r w:rsidR="00E452F1" w:rsidRPr="00CE369D">
        <w:rPr>
          <w:color w:val="000000" w:themeColor="text1"/>
        </w:rPr>
        <w:t xml:space="preserve">; and 5) </w:t>
      </w:r>
      <w:r w:rsidR="00E452F1" w:rsidRPr="00CE369D">
        <w:rPr>
          <w:color w:val="000000" w:themeColor="text1"/>
          <w:lang w:val="id-ID"/>
        </w:rPr>
        <w:t>running 1200 m</w:t>
      </w:r>
      <w:r w:rsidR="00E452F1" w:rsidRPr="00CE369D">
        <w:rPr>
          <w:color w:val="000000" w:themeColor="text1"/>
        </w:rPr>
        <w:t>. The test is done sequentially because TKJI is a battery test, starting from test item one, then test item two, then test item 3, then test item 4 and finally test item five</w:t>
      </w:r>
      <w:r w:rsidR="00E452F1" w:rsidRPr="00CE369D">
        <w:rPr>
          <w:color w:val="000000" w:themeColor="text1"/>
          <w:lang w:val="id-ID"/>
        </w:rPr>
        <w:t xml:space="preserve"> and instrument documentation for got the cumulative pretation index. </w:t>
      </w:r>
      <w:r w:rsidR="00E452F1" w:rsidRPr="00CE369D">
        <w:rPr>
          <w:color w:val="000000" w:themeColor="text1"/>
        </w:rPr>
        <w:t xml:space="preserve">The research was conducted at the </w:t>
      </w:r>
      <w:proofErr w:type="spellStart"/>
      <w:r w:rsidR="00E452F1" w:rsidRPr="00CE369D">
        <w:rPr>
          <w:color w:val="000000" w:themeColor="text1"/>
        </w:rPr>
        <w:t>Sriwijaya</w:t>
      </w:r>
      <w:proofErr w:type="spellEnd"/>
      <w:r w:rsidR="00E452F1" w:rsidRPr="00CE369D">
        <w:rPr>
          <w:color w:val="000000" w:themeColor="text1"/>
        </w:rPr>
        <w:t xml:space="preserve"> University. This method divided the population into homogeneous groups disproportionally, where the number of samples for each stratum did not depend on the ratio of the actual number in the population. The total sample of the study was 120 students, consisting of 80 men and 40 women.</w:t>
      </w:r>
      <w:r w:rsidR="00E452F1" w:rsidRPr="00CE369D">
        <w:rPr>
          <w:color w:val="000000" w:themeColor="text1"/>
          <w:lang w:val="id-ID"/>
        </w:rPr>
        <w:t xml:space="preserve"> The dependent variable </w:t>
      </w:r>
      <w:r w:rsidR="00E452F1" w:rsidRPr="00CE369D">
        <w:rPr>
          <w:color w:val="000000" w:themeColor="text1"/>
          <w:lang w:val="en-US"/>
        </w:rPr>
        <w:t>was</w:t>
      </w:r>
      <w:r w:rsidR="00E452F1" w:rsidRPr="00CE369D">
        <w:rPr>
          <w:color w:val="000000" w:themeColor="text1"/>
          <w:lang w:val="id-ID"/>
        </w:rPr>
        <w:t xml:space="preserve"> physical fitness and independent variabel was </w:t>
      </w:r>
      <w:r w:rsidR="00E452F1">
        <w:rPr>
          <w:color w:val="000000" w:themeColor="text1"/>
          <w:lang w:val="id-ID"/>
        </w:rPr>
        <w:t>cumulative achievement index</w:t>
      </w:r>
      <w:r w:rsidR="00E452F1" w:rsidRPr="00CE369D">
        <w:rPr>
          <w:color w:val="000000" w:themeColor="text1"/>
          <w:lang w:val="id-ID"/>
        </w:rPr>
        <w:t>, and the data analysis with regresion test.</w:t>
      </w:r>
    </w:p>
    <w:p w:rsidR="00E452F1" w:rsidRPr="00BB5696" w:rsidRDefault="00E452F1" w:rsidP="00B12624">
      <w:pPr>
        <w:pStyle w:val="section"/>
      </w:pPr>
      <w:r w:rsidRPr="00BB5696">
        <w:t xml:space="preserve">RESULT </w:t>
      </w:r>
    </w:p>
    <w:p w:rsidR="00B62375" w:rsidRPr="00DA47C5" w:rsidRDefault="00B62375" w:rsidP="00B12624">
      <w:pPr>
        <w:pStyle w:val="section"/>
      </w:pPr>
      <w:r>
        <w:tab/>
      </w:r>
      <w:r w:rsidR="00E452F1" w:rsidRPr="00260297">
        <w:rPr>
          <w:b w:val="0"/>
        </w:rPr>
        <w:t>Physical Fitness Test, physical Fitness Test is a battery test that consist of</w:t>
      </w:r>
      <w:r w:rsidR="00E452F1" w:rsidRPr="00DA47C5">
        <w:t>:</w:t>
      </w:r>
    </w:p>
    <w:p w:rsidR="00B62375" w:rsidRPr="00B62375" w:rsidRDefault="00B62375" w:rsidP="00B12624">
      <w:pPr>
        <w:pStyle w:val="section"/>
      </w:pPr>
      <w:r w:rsidRPr="00B62375">
        <w:t>Sprint</w:t>
      </w:r>
    </w:p>
    <w:p w:rsidR="00E452F1" w:rsidRPr="00C552A5" w:rsidRDefault="00B62375" w:rsidP="00DA47C5">
      <w:pPr>
        <w:pStyle w:val="ListParagraph"/>
        <w:tabs>
          <w:tab w:val="left" w:pos="426"/>
        </w:tabs>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t>S</w:t>
      </w:r>
      <w:r w:rsidR="00E452F1" w:rsidRPr="00C552A5">
        <w:rPr>
          <w:rFonts w:ascii="Times New Roman" w:hAnsi="Times New Roman" w:cs="Times New Roman"/>
          <w:color w:val="000000" w:themeColor="text1"/>
        </w:rPr>
        <w:t>print aims to measure speed. The distance category that must be traveled by each age group is different. Distance use 60 Meter because the age 16-19 years old</w:t>
      </w:r>
    </w:p>
    <w:p w:rsidR="00E55BB6" w:rsidRDefault="00E55BB6" w:rsidP="003B5D4F">
      <w:pPr>
        <w:pStyle w:val="ListParagraph"/>
        <w:spacing w:after="0" w:line="240" w:lineRule="auto"/>
        <w:ind w:left="0"/>
        <w:jc w:val="center"/>
        <w:rPr>
          <w:rFonts w:ascii="Times New Roman" w:hAnsi="Times New Roman" w:cs="Times New Roman"/>
          <w:b/>
          <w:color w:val="000000" w:themeColor="text1"/>
        </w:rPr>
      </w:pPr>
    </w:p>
    <w:p w:rsidR="00E55BB6" w:rsidRDefault="00E55BB6" w:rsidP="003B5D4F">
      <w:pPr>
        <w:pStyle w:val="ListParagraph"/>
        <w:spacing w:after="0" w:line="240" w:lineRule="auto"/>
        <w:ind w:left="0"/>
        <w:jc w:val="center"/>
        <w:rPr>
          <w:rFonts w:ascii="Times New Roman" w:hAnsi="Times New Roman" w:cs="Times New Roman"/>
          <w:b/>
          <w:color w:val="000000" w:themeColor="text1"/>
        </w:rPr>
      </w:pPr>
    </w:p>
    <w:p w:rsidR="00E55BB6" w:rsidRDefault="00E55BB6" w:rsidP="003B5D4F">
      <w:pPr>
        <w:pStyle w:val="ListParagraph"/>
        <w:spacing w:after="0" w:line="240" w:lineRule="auto"/>
        <w:ind w:left="0"/>
        <w:jc w:val="center"/>
        <w:rPr>
          <w:rFonts w:ascii="Times New Roman" w:hAnsi="Times New Roman" w:cs="Times New Roman"/>
          <w:b/>
          <w:color w:val="000000" w:themeColor="text1"/>
        </w:rPr>
      </w:pPr>
    </w:p>
    <w:p w:rsidR="00E55BB6" w:rsidRDefault="00E55BB6" w:rsidP="003B5D4F">
      <w:pPr>
        <w:pStyle w:val="ListParagraph"/>
        <w:spacing w:after="0" w:line="240" w:lineRule="auto"/>
        <w:ind w:left="0"/>
        <w:jc w:val="center"/>
        <w:rPr>
          <w:rFonts w:ascii="Times New Roman" w:hAnsi="Times New Roman" w:cs="Times New Roman"/>
          <w:b/>
          <w:color w:val="000000" w:themeColor="text1"/>
        </w:rPr>
      </w:pPr>
    </w:p>
    <w:p w:rsidR="003B5D4F" w:rsidRDefault="00E55BB6" w:rsidP="003B5D4F">
      <w:pPr>
        <w:pStyle w:val="ListParagraph"/>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Tabel 1. norm of 60 meter</w:t>
      </w:r>
    </w:p>
    <w:tbl>
      <w:tblPr>
        <w:tblpPr w:leftFromText="180" w:rightFromText="180" w:vertAnchor="text" w:horzAnchor="margin" w:tblpY="174"/>
        <w:tblW w:w="3794" w:type="dxa"/>
        <w:tblBorders>
          <w:top w:val="single" w:sz="4" w:space="0" w:color="auto"/>
          <w:bottom w:val="single" w:sz="4" w:space="0" w:color="auto"/>
        </w:tblBorders>
        <w:tblLook w:val="04A0"/>
      </w:tblPr>
      <w:tblGrid>
        <w:gridCol w:w="722"/>
        <w:gridCol w:w="1371"/>
        <w:gridCol w:w="1701"/>
      </w:tblGrid>
      <w:tr w:rsidR="00E452F1" w:rsidRPr="00E452F1" w:rsidTr="00BB5696">
        <w:trPr>
          <w:trHeight w:val="220"/>
        </w:trPr>
        <w:tc>
          <w:tcPr>
            <w:tcW w:w="722" w:type="dxa"/>
            <w:vMerge w:val="restart"/>
            <w:tcBorders>
              <w:top w:val="single" w:sz="4" w:space="0" w:color="auto"/>
              <w:bottom w:val="nil"/>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Value</w:t>
            </w:r>
          </w:p>
        </w:tc>
        <w:tc>
          <w:tcPr>
            <w:tcW w:w="3072" w:type="dxa"/>
            <w:gridSpan w:val="2"/>
            <w:tcBorders>
              <w:top w:val="single" w:sz="4" w:space="0" w:color="auto"/>
              <w:bottom w:val="nil"/>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Age group 16-19 years old</w:t>
            </w:r>
          </w:p>
        </w:tc>
      </w:tr>
      <w:tr w:rsidR="00E452F1" w:rsidRPr="00E452F1" w:rsidTr="00BB5696">
        <w:trPr>
          <w:trHeight w:val="220"/>
        </w:trPr>
        <w:tc>
          <w:tcPr>
            <w:tcW w:w="722" w:type="dxa"/>
            <w:vMerge/>
            <w:tcBorders>
              <w:top w:val="nil"/>
              <w:bottom w:val="single" w:sz="4" w:space="0" w:color="auto"/>
            </w:tcBorders>
            <w:vAlign w:val="center"/>
            <w:hideMark/>
          </w:tcPr>
          <w:p w:rsidR="00E452F1" w:rsidRPr="00E452F1" w:rsidRDefault="00E452F1" w:rsidP="003B5D4F">
            <w:pPr>
              <w:jc w:val="center"/>
              <w:rPr>
                <w:color w:val="000000" w:themeColor="text1"/>
                <w:sz w:val="16"/>
                <w:szCs w:val="16"/>
              </w:rPr>
            </w:pPr>
          </w:p>
        </w:tc>
        <w:tc>
          <w:tcPr>
            <w:tcW w:w="1371" w:type="dxa"/>
            <w:tcBorders>
              <w:top w:val="nil"/>
              <w:bottom w:val="single" w:sz="4" w:space="0" w:color="auto"/>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Boys</w:t>
            </w:r>
          </w:p>
        </w:tc>
        <w:tc>
          <w:tcPr>
            <w:tcW w:w="1701" w:type="dxa"/>
            <w:tcBorders>
              <w:top w:val="nil"/>
              <w:bottom w:val="single" w:sz="4" w:space="0" w:color="auto"/>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Girls</w:t>
            </w:r>
          </w:p>
        </w:tc>
      </w:tr>
      <w:tr w:rsidR="00E452F1" w:rsidRPr="00E452F1" w:rsidTr="00BB5696">
        <w:trPr>
          <w:trHeight w:val="220"/>
        </w:trPr>
        <w:tc>
          <w:tcPr>
            <w:tcW w:w="722" w:type="dxa"/>
            <w:tcBorders>
              <w:top w:val="single" w:sz="4" w:space="0" w:color="auto"/>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5</w:t>
            </w:r>
          </w:p>
        </w:tc>
        <w:tc>
          <w:tcPr>
            <w:tcW w:w="1371" w:type="dxa"/>
            <w:tcBorders>
              <w:top w:val="single" w:sz="4" w:space="0" w:color="auto"/>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Up to – 7.2 Sec</w:t>
            </w:r>
          </w:p>
        </w:tc>
        <w:tc>
          <w:tcPr>
            <w:tcW w:w="1701" w:type="dxa"/>
            <w:tcBorders>
              <w:top w:val="single" w:sz="4" w:space="0" w:color="auto"/>
            </w:tcBorders>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Op to – 8.4  Sec</w:t>
            </w:r>
          </w:p>
        </w:tc>
      </w:tr>
      <w:tr w:rsidR="00E452F1" w:rsidRPr="00E452F1" w:rsidTr="00BB5696">
        <w:trPr>
          <w:trHeight w:val="220"/>
        </w:trPr>
        <w:tc>
          <w:tcPr>
            <w:tcW w:w="722"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4</w:t>
            </w:r>
          </w:p>
        </w:tc>
        <w:tc>
          <w:tcPr>
            <w:tcW w:w="137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7.3 – 8.3  Sec</w:t>
            </w:r>
          </w:p>
        </w:tc>
        <w:tc>
          <w:tcPr>
            <w:tcW w:w="170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8.5 – 9.8  Sec</w:t>
            </w:r>
          </w:p>
        </w:tc>
      </w:tr>
      <w:tr w:rsidR="00E452F1" w:rsidRPr="00E452F1" w:rsidTr="00BB5696">
        <w:trPr>
          <w:trHeight w:val="220"/>
        </w:trPr>
        <w:tc>
          <w:tcPr>
            <w:tcW w:w="722"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3</w:t>
            </w:r>
          </w:p>
        </w:tc>
        <w:tc>
          <w:tcPr>
            <w:tcW w:w="137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8.4 – 9.6  Sec</w:t>
            </w:r>
          </w:p>
        </w:tc>
        <w:tc>
          <w:tcPr>
            <w:tcW w:w="170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9.9 – 11.4  Sec</w:t>
            </w:r>
          </w:p>
        </w:tc>
      </w:tr>
      <w:tr w:rsidR="00E452F1" w:rsidRPr="00E452F1" w:rsidTr="00BB5696">
        <w:trPr>
          <w:trHeight w:val="220"/>
        </w:trPr>
        <w:tc>
          <w:tcPr>
            <w:tcW w:w="722"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2</w:t>
            </w:r>
          </w:p>
        </w:tc>
        <w:tc>
          <w:tcPr>
            <w:tcW w:w="137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9.7 – 11.0  Sec</w:t>
            </w:r>
          </w:p>
        </w:tc>
        <w:tc>
          <w:tcPr>
            <w:tcW w:w="170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11.5 – 13.4  Sec</w:t>
            </w:r>
          </w:p>
        </w:tc>
      </w:tr>
      <w:tr w:rsidR="00E452F1" w:rsidRPr="00E452F1" w:rsidTr="00BB5696">
        <w:trPr>
          <w:trHeight w:val="231"/>
        </w:trPr>
        <w:tc>
          <w:tcPr>
            <w:tcW w:w="722"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1</w:t>
            </w:r>
          </w:p>
        </w:tc>
        <w:tc>
          <w:tcPr>
            <w:tcW w:w="137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11.1 or more</w:t>
            </w:r>
          </w:p>
        </w:tc>
        <w:tc>
          <w:tcPr>
            <w:tcW w:w="1701" w:type="dxa"/>
            <w:vAlign w:val="center"/>
            <w:hideMark/>
          </w:tcPr>
          <w:p w:rsidR="00E452F1" w:rsidRPr="00E452F1" w:rsidRDefault="00E452F1" w:rsidP="003B5D4F">
            <w:pPr>
              <w:jc w:val="center"/>
              <w:rPr>
                <w:color w:val="000000" w:themeColor="text1"/>
                <w:sz w:val="16"/>
                <w:szCs w:val="16"/>
              </w:rPr>
            </w:pPr>
            <w:r w:rsidRPr="00E452F1">
              <w:rPr>
                <w:color w:val="000000" w:themeColor="text1"/>
                <w:sz w:val="16"/>
                <w:szCs w:val="16"/>
              </w:rPr>
              <w:t>13.5 or more</w:t>
            </w:r>
          </w:p>
        </w:tc>
      </w:tr>
    </w:tbl>
    <w:p w:rsidR="00E55BB6" w:rsidRDefault="00E55BB6" w:rsidP="00B62375">
      <w:pPr>
        <w:pStyle w:val="ListParagraph"/>
        <w:ind w:left="0"/>
        <w:jc w:val="both"/>
        <w:rPr>
          <w:rFonts w:ascii="Times New Roman" w:hAnsi="Times New Roman" w:cs="Times New Roman"/>
          <w:b/>
          <w:color w:val="000000" w:themeColor="text1"/>
        </w:rPr>
      </w:pPr>
    </w:p>
    <w:p w:rsidR="00B62375" w:rsidRPr="00B62375" w:rsidRDefault="00E452F1" w:rsidP="00B62375">
      <w:pPr>
        <w:pStyle w:val="ListParagraph"/>
        <w:ind w:left="0"/>
        <w:jc w:val="both"/>
        <w:rPr>
          <w:rFonts w:ascii="Times New Roman" w:hAnsi="Times New Roman" w:cs="Times New Roman"/>
          <w:b/>
          <w:color w:val="000000" w:themeColor="text1"/>
        </w:rPr>
      </w:pPr>
      <w:r w:rsidRPr="00B62375">
        <w:rPr>
          <w:rFonts w:ascii="Times New Roman" w:hAnsi="Times New Roman" w:cs="Times New Roman"/>
          <w:b/>
          <w:color w:val="000000" w:themeColor="text1"/>
        </w:rPr>
        <w:t xml:space="preserve">Pull-up </w:t>
      </w:r>
    </w:p>
    <w:p w:rsidR="00E452F1" w:rsidRPr="00D83952" w:rsidRDefault="00B62375" w:rsidP="00DA47C5">
      <w:pPr>
        <w:pStyle w:val="ListParagraph"/>
        <w:tabs>
          <w:tab w:val="left" w:pos="426"/>
        </w:tabs>
        <w:ind w:left="0"/>
        <w:jc w:val="both"/>
        <w:rPr>
          <w:rFonts w:ascii="Times New Roman" w:hAnsi="Times New Roman" w:cs="Times New Roman"/>
          <w:color w:val="000000" w:themeColor="text1"/>
        </w:rPr>
      </w:pPr>
      <w:r>
        <w:rPr>
          <w:rFonts w:ascii="Times New Roman" w:hAnsi="Times New Roman" w:cs="Times New Roman"/>
          <w:color w:val="000000" w:themeColor="text1"/>
        </w:rPr>
        <w:tab/>
        <w:t xml:space="preserve">Pull up </w:t>
      </w:r>
      <w:r w:rsidR="00E452F1" w:rsidRPr="00C552A5">
        <w:rPr>
          <w:rFonts w:ascii="Times New Roman" w:hAnsi="Times New Roman" w:cs="Times New Roman"/>
          <w:color w:val="000000" w:themeColor="text1"/>
        </w:rPr>
        <w:t>aims to measure the strength of the arm and shoulder muscles. For ages 16-19, pull-up movements are performed for 60 seconds. The assessment for boys is calculated in frequency, while the girls is calculated in time, each assessment is as follows:</w:t>
      </w:r>
    </w:p>
    <w:p w:rsidR="00E452F1" w:rsidRPr="00E82388" w:rsidRDefault="00E82388" w:rsidP="00BB5696">
      <w:pPr>
        <w:pStyle w:val="ListParagraph"/>
        <w:spacing w:after="0"/>
        <w:ind w:left="1080"/>
        <w:rPr>
          <w:rFonts w:ascii="Times New Roman" w:hAnsi="Times New Roman" w:cs="Times New Roman"/>
          <w:b/>
          <w:color w:val="000000" w:themeColor="text1"/>
        </w:rPr>
      </w:pPr>
      <w:r>
        <w:rPr>
          <w:rFonts w:ascii="Times New Roman" w:hAnsi="Times New Roman" w:cs="Times New Roman"/>
          <w:b/>
          <w:color w:val="000000" w:themeColor="text1"/>
        </w:rPr>
        <w:t>T</w:t>
      </w:r>
      <w:r w:rsidRPr="00E82388">
        <w:rPr>
          <w:rFonts w:ascii="Times New Roman" w:hAnsi="Times New Roman" w:cs="Times New Roman"/>
          <w:b/>
          <w:color w:val="000000" w:themeColor="text1"/>
        </w:rPr>
        <w:t>able 2. norm of pull up</w:t>
      </w:r>
    </w:p>
    <w:tbl>
      <w:tblPr>
        <w:tblW w:w="4077" w:type="dxa"/>
        <w:tblBorders>
          <w:top w:val="single" w:sz="4" w:space="0" w:color="auto"/>
          <w:bottom w:val="single" w:sz="4" w:space="0" w:color="auto"/>
        </w:tblBorders>
        <w:tblLook w:val="04A0"/>
      </w:tblPr>
      <w:tblGrid>
        <w:gridCol w:w="810"/>
        <w:gridCol w:w="1283"/>
        <w:gridCol w:w="559"/>
        <w:gridCol w:w="1425"/>
      </w:tblGrid>
      <w:tr w:rsidR="00E452F1" w:rsidRPr="00E452F1" w:rsidTr="005872F5">
        <w:trPr>
          <w:trHeight w:val="277"/>
        </w:trPr>
        <w:tc>
          <w:tcPr>
            <w:tcW w:w="810" w:type="dxa"/>
            <w:vMerge w:val="restart"/>
            <w:tcBorders>
              <w:top w:val="single" w:sz="4" w:space="0" w:color="auto"/>
              <w:bottom w:val="nil"/>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Value</w:t>
            </w:r>
          </w:p>
        </w:tc>
        <w:tc>
          <w:tcPr>
            <w:tcW w:w="3267" w:type="dxa"/>
            <w:gridSpan w:val="3"/>
            <w:tcBorders>
              <w:top w:val="single" w:sz="4" w:space="0" w:color="auto"/>
              <w:bottom w:val="nil"/>
            </w:tcBorders>
            <w:vAlign w:val="center"/>
            <w:hideMark/>
          </w:tcPr>
          <w:p w:rsidR="00E452F1" w:rsidRPr="00E452F1" w:rsidRDefault="00287F65" w:rsidP="00E452F1">
            <w:pPr>
              <w:spacing w:line="240" w:lineRule="auto"/>
              <w:jc w:val="center"/>
              <w:rPr>
                <w:color w:val="000000" w:themeColor="text1"/>
                <w:sz w:val="16"/>
                <w:szCs w:val="16"/>
              </w:rPr>
            </w:pPr>
            <w:r>
              <w:rPr>
                <w:color w:val="000000" w:themeColor="text1"/>
                <w:sz w:val="16"/>
                <w:szCs w:val="16"/>
              </w:rPr>
              <w:t>Age group 16</w:t>
            </w:r>
            <w:r>
              <w:rPr>
                <w:color w:val="000000" w:themeColor="text1"/>
                <w:sz w:val="16"/>
                <w:szCs w:val="16"/>
                <w:lang w:val="id-ID"/>
              </w:rPr>
              <w:t>-</w:t>
            </w:r>
            <w:r w:rsidR="00E452F1" w:rsidRPr="00E452F1">
              <w:rPr>
                <w:color w:val="000000" w:themeColor="text1"/>
                <w:sz w:val="16"/>
                <w:szCs w:val="16"/>
              </w:rPr>
              <w:t>19 years old</w:t>
            </w:r>
          </w:p>
        </w:tc>
      </w:tr>
      <w:tr w:rsidR="00E452F1" w:rsidRPr="00E452F1" w:rsidTr="005872F5">
        <w:trPr>
          <w:trHeight w:val="147"/>
        </w:trPr>
        <w:tc>
          <w:tcPr>
            <w:tcW w:w="0" w:type="auto"/>
            <w:vMerge/>
            <w:tcBorders>
              <w:top w:val="nil"/>
              <w:bottom w:val="single" w:sz="4" w:space="0" w:color="auto"/>
            </w:tcBorders>
            <w:vAlign w:val="center"/>
            <w:hideMark/>
          </w:tcPr>
          <w:p w:rsidR="00E452F1" w:rsidRPr="00E452F1" w:rsidRDefault="00E452F1" w:rsidP="00E452F1">
            <w:pPr>
              <w:spacing w:line="240" w:lineRule="auto"/>
              <w:rPr>
                <w:color w:val="000000" w:themeColor="text1"/>
                <w:sz w:val="16"/>
                <w:szCs w:val="16"/>
              </w:rPr>
            </w:pPr>
          </w:p>
        </w:tc>
        <w:tc>
          <w:tcPr>
            <w:tcW w:w="1842" w:type="dxa"/>
            <w:gridSpan w:val="2"/>
            <w:tcBorders>
              <w:top w:val="nil"/>
              <w:bottom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Boys</w:t>
            </w:r>
          </w:p>
        </w:tc>
        <w:tc>
          <w:tcPr>
            <w:tcW w:w="1425" w:type="dxa"/>
            <w:tcBorders>
              <w:top w:val="nil"/>
              <w:bottom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Girls</w:t>
            </w:r>
          </w:p>
        </w:tc>
      </w:tr>
      <w:tr w:rsidR="00E452F1" w:rsidRPr="00E452F1" w:rsidTr="005872F5">
        <w:trPr>
          <w:trHeight w:val="277"/>
        </w:trPr>
        <w:tc>
          <w:tcPr>
            <w:tcW w:w="810" w:type="dxa"/>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5</w:t>
            </w:r>
          </w:p>
        </w:tc>
        <w:tc>
          <w:tcPr>
            <w:tcW w:w="1283" w:type="dxa"/>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19 times or more</w:t>
            </w:r>
          </w:p>
        </w:tc>
        <w:tc>
          <w:tcPr>
            <w:tcW w:w="1984" w:type="dxa"/>
            <w:gridSpan w:val="2"/>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40 seconds or more</w:t>
            </w:r>
          </w:p>
        </w:tc>
      </w:tr>
      <w:tr w:rsidR="00E452F1" w:rsidRPr="00E452F1" w:rsidTr="005872F5">
        <w:trPr>
          <w:trHeight w:val="277"/>
        </w:trPr>
        <w:tc>
          <w:tcPr>
            <w:tcW w:w="810"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4</w:t>
            </w:r>
          </w:p>
        </w:tc>
        <w:tc>
          <w:tcPr>
            <w:tcW w:w="1283"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14 – 18 times</w:t>
            </w:r>
          </w:p>
        </w:tc>
        <w:tc>
          <w:tcPr>
            <w:tcW w:w="1984"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20 – 39 seconds</w:t>
            </w:r>
          </w:p>
        </w:tc>
      </w:tr>
      <w:tr w:rsidR="00E452F1" w:rsidRPr="00E452F1" w:rsidTr="005872F5">
        <w:trPr>
          <w:trHeight w:val="293"/>
        </w:trPr>
        <w:tc>
          <w:tcPr>
            <w:tcW w:w="810"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3</w:t>
            </w:r>
          </w:p>
        </w:tc>
        <w:tc>
          <w:tcPr>
            <w:tcW w:w="1283"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09 – 13 times</w:t>
            </w:r>
          </w:p>
        </w:tc>
        <w:tc>
          <w:tcPr>
            <w:tcW w:w="1984"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08 – 19 seconds</w:t>
            </w:r>
          </w:p>
        </w:tc>
      </w:tr>
      <w:tr w:rsidR="00E452F1" w:rsidRPr="00E452F1" w:rsidTr="005872F5">
        <w:trPr>
          <w:trHeight w:val="277"/>
        </w:trPr>
        <w:tc>
          <w:tcPr>
            <w:tcW w:w="810"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w:t>
            </w:r>
          </w:p>
        </w:tc>
        <w:tc>
          <w:tcPr>
            <w:tcW w:w="1283"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05 – 08 times</w:t>
            </w:r>
          </w:p>
        </w:tc>
        <w:tc>
          <w:tcPr>
            <w:tcW w:w="1984"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02 – 07 seconds</w:t>
            </w:r>
          </w:p>
        </w:tc>
      </w:tr>
      <w:tr w:rsidR="00E452F1" w:rsidRPr="00E452F1" w:rsidTr="005872F5">
        <w:trPr>
          <w:trHeight w:val="293"/>
        </w:trPr>
        <w:tc>
          <w:tcPr>
            <w:tcW w:w="810"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w:t>
            </w:r>
          </w:p>
        </w:tc>
        <w:tc>
          <w:tcPr>
            <w:tcW w:w="1283"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00 – 04 times</w:t>
            </w:r>
          </w:p>
        </w:tc>
        <w:tc>
          <w:tcPr>
            <w:tcW w:w="1984"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00 – 02 seconds</w:t>
            </w:r>
          </w:p>
        </w:tc>
      </w:tr>
    </w:tbl>
    <w:p w:rsidR="00E55BB6" w:rsidRDefault="00E55BB6" w:rsidP="00181F80">
      <w:pPr>
        <w:pStyle w:val="ListParagraph"/>
        <w:ind w:left="0"/>
        <w:rPr>
          <w:rFonts w:ascii="Times New Roman" w:hAnsi="Times New Roman" w:cs="Times New Roman"/>
          <w:b/>
          <w:color w:val="000000" w:themeColor="text1"/>
        </w:rPr>
      </w:pPr>
    </w:p>
    <w:p w:rsidR="00181F80" w:rsidRPr="00181F80" w:rsidRDefault="00181F80" w:rsidP="00181F80">
      <w:pPr>
        <w:pStyle w:val="ListParagraph"/>
        <w:ind w:left="0"/>
        <w:rPr>
          <w:rFonts w:ascii="Times New Roman" w:hAnsi="Times New Roman" w:cs="Times New Roman"/>
          <w:b/>
          <w:color w:val="000000" w:themeColor="text1"/>
        </w:rPr>
      </w:pPr>
      <w:r w:rsidRPr="00181F80">
        <w:rPr>
          <w:rFonts w:ascii="Times New Roman" w:hAnsi="Times New Roman" w:cs="Times New Roman"/>
          <w:b/>
          <w:color w:val="000000" w:themeColor="text1"/>
        </w:rPr>
        <w:t>Sit-up</w:t>
      </w:r>
    </w:p>
    <w:p w:rsidR="00E452F1" w:rsidRPr="00C552A5" w:rsidRDefault="00181F80" w:rsidP="00181F80">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ab/>
        <w:t xml:space="preserve">Situp </w:t>
      </w:r>
      <w:r w:rsidR="00E452F1" w:rsidRPr="00C552A5">
        <w:rPr>
          <w:rFonts w:ascii="Times New Roman" w:hAnsi="Times New Roman" w:cs="Times New Roman"/>
          <w:color w:val="000000" w:themeColor="text1"/>
        </w:rPr>
        <w:t xml:space="preserve">the criteria for evaluating the age group of 16-19 years who perform sit-up  for 60 seconds. </w:t>
      </w:r>
    </w:p>
    <w:p w:rsidR="00E452F1" w:rsidRPr="00E82388" w:rsidRDefault="00E82388" w:rsidP="00BB5696">
      <w:pPr>
        <w:pStyle w:val="ListParagraph"/>
        <w:spacing w:after="0"/>
        <w:ind w:left="1080"/>
        <w:rPr>
          <w:rFonts w:ascii="Times New Roman" w:hAnsi="Times New Roman" w:cs="Times New Roman"/>
          <w:b/>
          <w:color w:val="000000" w:themeColor="text1"/>
        </w:rPr>
      </w:pPr>
      <w:r>
        <w:rPr>
          <w:rFonts w:ascii="Times New Roman" w:hAnsi="Times New Roman" w:cs="Times New Roman"/>
          <w:b/>
          <w:color w:val="000000" w:themeColor="text1"/>
        </w:rPr>
        <w:t>T</w:t>
      </w:r>
      <w:r w:rsidRPr="00E82388">
        <w:rPr>
          <w:rFonts w:ascii="Times New Roman" w:hAnsi="Times New Roman" w:cs="Times New Roman"/>
          <w:b/>
          <w:color w:val="000000" w:themeColor="text1"/>
        </w:rPr>
        <w:t>able 3. norm of sit up</w:t>
      </w:r>
    </w:p>
    <w:tbl>
      <w:tblPr>
        <w:tblW w:w="3794" w:type="dxa"/>
        <w:jc w:val="center"/>
        <w:tblBorders>
          <w:top w:val="single" w:sz="4" w:space="0" w:color="auto"/>
          <w:bottom w:val="single" w:sz="4" w:space="0" w:color="auto"/>
        </w:tblBorders>
        <w:tblLook w:val="04A0"/>
      </w:tblPr>
      <w:tblGrid>
        <w:gridCol w:w="599"/>
        <w:gridCol w:w="1494"/>
        <w:gridCol w:w="581"/>
        <w:gridCol w:w="1120"/>
      </w:tblGrid>
      <w:tr w:rsidR="00E452F1" w:rsidRPr="00E452F1" w:rsidTr="00181F80">
        <w:trPr>
          <w:trHeight w:val="280"/>
          <w:jc w:val="center"/>
        </w:trPr>
        <w:tc>
          <w:tcPr>
            <w:tcW w:w="599" w:type="dxa"/>
            <w:vMerge w:val="restart"/>
            <w:tcBorders>
              <w:top w:val="single" w:sz="4" w:space="0" w:color="auto"/>
              <w:bottom w:val="nil"/>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Value</w:t>
            </w:r>
          </w:p>
        </w:tc>
        <w:tc>
          <w:tcPr>
            <w:tcW w:w="3195" w:type="dxa"/>
            <w:gridSpan w:val="3"/>
            <w:tcBorders>
              <w:top w:val="single" w:sz="4" w:space="0" w:color="auto"/>
              <w:bottom w:val="nil"/>
            </w:tcBorders>
            <w:vAlign w:val="center"/>
            <w:hideMark/>
          </w:tcPr>
          <w:p w:rsidR="00E452F1" w:rsidRPr="00E452F1" w:rsidRDefault="00287F65" w:rsidP="00E452F1">
            <w:pPr>
              <w:spacing w:line="240" w:lineRule="auto"/>
              <w:jc w:val="center"/>
              <w:rPr>
                <w:color w:val="000000" w:themeColor="text1"/>
                <w:sz w:val="16"/>
                <w:szCs w:val="16"/>
              </w:rPr>
            </w:pPr>
            <w:r>
              <w:rPr>
                <w:color w:val="000000" w:themeColor="text1"/>
                <w:sz w:val="16"/>
                <w:szCs w:val="16"/>
              </w:rPr>
              <w:t>Age group 16</w:t>
            </w:r>
            <w:r>
              <w:rPr>
                <w:color w:val="000000" w:themeColor="text1"/>
                <w:sz w:val="16"/>
                <w:szCs w:val="16"/>
                <w:lang w:val="id-ID"/>
              </w:rPr>
              <w:t>-</w:t>
            </w:r>
            <w:r w:rsidR="00E452F1" w:rsidRPr="00E452F1">
              <w:rPr>
                <w:color w:val="000000" w:themeColor="text1"/>
                <w:sz w:val="16"/>
                <w:szCs w:val="16"/>
              </w:rPr>
              <w:t>19 years old</w:t>
            </w:r>
          </w:p>
        </w:tc>
      </w:tr>
      <w:tr w:rsidR="00E452F1" w:rsidRPr="00E452F1" w:rsidTr="00181F80">
        <w:trPr>
          <w:trHeight w:val="149"/>
          <w:jc w:val="center"/>
        </w:trPr>
        <w:tc>
          <w:tcPr>
            <w:tcW w:w="599" w:type="dxa"/>
            <w:vMerge/>
            <w:tcBorders>
              <w:top w:val="nil"/>
              <w:bottom w:val="single" w:sz="4" w:space="0" w:color="auto"/>
            </w:tcBorders>
            <w:vAlign w:val="center"/>
            <w:hideMark/>
          </w:tcPr>
          <w:p w:rsidR="00E452F1" w:rsidRPr="00E452F1" w:rsidRDefault="00E452F1" w:rsidP="00E452F1">
            <w:pPr>
              <w:spacing w:line="240" w:lineRule="auto"/>
              <w:rPr>
                <w:color w:val="000000" w:themeColor="text1"/>
                <w:sz w:val="16"/>
                <w:szCs w:val="16"/>
              </w:rPr>
            </w:pPr>
          </w:p>
        </w:tc>
        <w:tc>
          <w:tcPr>
            <w:tcW w:w="2075" w:type="dxa"/>
            <w:gridSpan w:val="2"/>
            <w:tcBorders>
              <w:top w:val="nil"/>
              <w:bottom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Boys</w:t>
            </w:r>
          </w:p>
        </w:tc>
        <w:tc>
          <w:tcPr>
            <w:tcW w:w="1120" w:type="dxa"/>
            <w:tcBorders>
              <w:top w:val="nil"/>
              <w:bottom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Girls</w:t>
            </w:r>
          </w:p>
        </w:tc>
      </w:tr>
      <w:tr w:rsidR="00E452F1" w:rsidRPr="00E452F1" w:rsidTr="00181F80">
        <w:trPr>
          <w:trHeight w:val="280"/>
          <w:jc w:val="center"/>
        </w:trPr>
        <w:tc>
          <w:tcPr>
            <w:tcW w:w="599" w:type="dxa"/>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5</w:t>
            </w:r>
          </w:p>
        </w:tc>
        <w:tc>
          <w:tcPr>
            <w:tcW w:w="1494" w:type="dxa"/>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41 times or more</w:t>
            </w:r>
          </w:p>
        </w:tc>
        <w:tc>
          <w:tcPr>
            <w:tcW w:w="1701" w:type="dxa"/>
            <w:gridSpan w:val="2"/>
            <w:tcBorders>
              <w:top w:val="single" w:sz="4" w:space="0" w:color="auto"/>
            </w:tcBorders>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29 times or more</w:t>
            </w:r>
          </w:p>
        </w:tc>
      </w:tr>
      <w:tr w:rsidR="00E452F1" w:rsidRPr="00E452F1" w:rsidTr="00181F80">
        <w:trPr>
          <w:trHeight w:val="297"/>
          <w:jc w:val="center"/>
        </w:trPr>
        <w:tc>
          <w:tcPr>
            <w:tcW w:w="599"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4</w:t>
            </w:r>
          </w:p>
        </w:tc>
        <w:tc>
          <w:tcPr>
            <w:tcW w:w="1494"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30 – 40 times</w:t>
            </w:r>
          </w:p>
        </w:tc>
        <w:tc>
          <w:tcPr>
            <w:tcW w:w="1701"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20 – 28 times</w:t>
            </w:r>
          </w:p>
        </w:tc>
      </w:tr>
      <w:tr w:rsidR="00E452F1" w:rsidRPr="00E452F1" w:rsidTr="00181F80">
        <w:trPr>
          <w:trHeight w:val="280"/>
          <w:jc w:val="center"/>
        </w:trPr>
        <w:tc>
          <w:tcPr>
            <w:tcW w:w="599"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3</w:t>
            </w:r>
          </w:p>
        </w:tc>
        <w:tc>
          <w:tcPr>
            <w:tcW w:w="1494"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21 – 29 times</w:t>
            </w:r>
          </w:p>
        </w:tc>
        <w:tc>
          <w:tcPr>
            <w:tcW w:w="1701"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10 – 19 times</w:t>
            </w:r>
          </w:p>
        </w:tc>
      </w:tr>
      <w:tr w:rsidR="00E452F1" w:rsidRPr="00E452F1" w:rsidTr="00181F80">
        <w:trPr>
          <w:trHeight w:val="280"/>
          <w:jc w:val="center"/>
        </w:trPr>
        <w:tc>
          <w:tcPr>
            <w:tcW w:w="599"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2</w:t>
            </w:r>
          </w:p>
        </w:tc>
        <w:tc>
          <w:tcPr>
            <w:tcW w:w="1494"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10 – 20 times</w:t>
            </w:r>
          </w:p>
        </w:tc>
        <w:tc>
          <w:tcPr>
            <w:tcW w:w="1701"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03 – 09 times</w:t>
            </w:r>
          </w:p>
        </w:tc>
      </w:tr>
      <w:tr w:rsidR="00E452F1" w:rsidRPr="00E452F1" w:rsidTr="00181F80">
        <w:trPr>
          <w:trHeight w:val="297"/>
          <w:jc w:val="center"/>
        </w:trPr>
        <w:tc>
          <w:tcPr>
            <w:tcW w:w="599"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1</w:t>
            </w:r>
          </w:p>
        </w:tc>
        <w:tc>
          <w:tcPr>
            <w:tcW w:w="1494" w:type="dxa"/>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00 – 09 times</w:t>
            </w:r>
          </w:p>
        </w:tc>
        <w:tc>
          <w:tcPr>
            <w:tcW w:w="1701" w:type="dxa"/>
            <w:gridSpan w:val="2"/>
            <w:vAlign w:val="center"/>
            <w:hideMark/>
          </w:tcPr>
          <w:p w:rsidR="00E452F1" w:rsidRPr="00E452F1" w:rsidRDefault="00E452F1" w:rsidP="00E452F1">
            <w:pPr>
              <w:spacing w:line="240" w:lineRule="auto"/>
              <w:jc w:val="center"/>
              <w:rPr>
                <w:color w:val="000000" w:themeColor="text1"/>
                <w:sz w:val="16"/>
                <w:szCs w:val="16"/>
              </w:rPr>
            </w:pPr>
            <w:r w:rsidRPr="00E452F1">
              <w:rPr>
                <w:color w:val="000000" w:themeColor="text1"/>
                <w:sz w:val="16"/>
                <w:szCs w:val="16"/>
              </w:rPr>
              <w:t>00 – 02 times</w:t>
            </w:r>
          </w:p>
        </w:tc>
      </w:tr>
    </w:tbl>
    <w:p w:rsidR="00E452F1" w:rsidRPr="00C552A5" w:rsidRDefault="00E452F1" w:rsidP="00E82388">
      <w:pPr>
        <w:spacing w:line="240" w:lineRule="auto"/>
        <w:rPr>
          <w:color w:val="000000" w:themeColor="text1"/>
        </w:rPr>
      </w:pPr>
    </w:p>
    <w:p w:rsidR="00E452F1" w:rsidRPr="00181F80" w:rsidRDefault="00E452F1" w:rsidP="00181F80">
      <w:pPr>
        <w:pStyle w:val="ListParagraph"/>
        <w:ind w:left="0"/>
        <w:rPr>
          <w:rFonts w:ascii="Times New Roman" w:hAnsi="Times New Roman" w:cs="Times New Roman"/>
          <w:b/>
          <w:color w:val="000000" w:themeColor="text1"/>
        </w:rPr>
      </w:pPr>
      <w:r w:rsidRPr="00181F80">
        <w:rPr>
          <w:rFonts w:ascii="Times New Roman" w:hAnsi="Times New Roman" w:cs="Times New Roman"/>
          <w:b/>
          <w:color w:val="000000" w:themeColor="text1"/>
        </w:rPr>
        <w:t xml:space="preserve">Vertical </w:t>
      </w:r>
      <w:r w:rsidR="00181F80" w:rsidRPr="00181F80">
        <w:rPr>
          <w:rFonts w:ascii="Times New Roman" w:hAnsi="Times New Roman" w:cs="Times New Roman"/>
          <w:b/>
          <w:color w:val="000000" w:themeColor="text1"/>
        </w:rPr>
        <w:t>jump</w:t>
      </w:r>
    </w:p>
    <w:p w:rsidR="00E452F1" w:rsidRDefault="00181F80" w:rsidP="00181F80">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E452F1" w:rsidRPr="00C552A5">
        <w:rPr>
          <w:rFonts w:ascii="Times New Roman" w:hAnsi="Times New Roman" w:cs="Times New Roman"/>
          <w:color w:val="000000" w:themeColor="text1"/>
        </w:rPr>
        <w:t>This test aims to measure the explosive power of the leg muscles. The size of the scale board is 30 cm wide and 150 cm long, where the distance between measurement lines is 1 cm each.</w:t>
      </w:r>
    </w:p>
    <w:p w:rsidR="00E55BB6" w:rsidRDefault="00E55BB6" w:rsidP="00181F80">
      <w:pPr>
        <w:pStyle w:val="ListParagraph"/>
        <w:ind w:left="0"/>
        <w:jc w:val="both"/>
        <w:rPr>
          <w:rFonts w:ascii="Times New Roman" w:hAnsi="Times New Roman" w:cs="Times New Roman"/>
          <w:color w:val="000000" w:themeColor="text1"/>
        </w:rPr>
      </w:pPr>
    </w:p>
    <w:p w:rsidR="00E55BB6" w:rsidRDefault="00E55BB6" w:rsidP="00181F80">
      <w:pPr>
        <w:pStyle w:val="ListParagraph"/>
        <w:ind w:left="0"/>
        <w:jc w:val="both"/>
        <w:rPr>
          <w:rFonts w:ascii="Times New Roman" w:hAnsi="Times New Roman" w:cs="Times New Roman"/>
          <w:color w:val="000000" w:themeColor="text1"/>
        </w:rPr>
      </w:pPr>
    </w:p>
    <w:p w:rsidR="00E55BB6" w:rsidRDefault="00E55BB6" w:rsidP="00181F80">
      <w:pPr>
        <w:pStyle w:val="ListParagraph"/>
        <w:ind w:left="0"/>
        <w:jc w:val="both"/>
        <w:rPr>
          <w:rFonts w:ascii="Times New Roman" w:hAnsi="Times New Roman" w:cs="Times New Roman"/>
          <w:color w:val="000000" w:themeColor="text1"/>
        </w:rPr>
      </w:pPr>
    </w:p>
    <w:p w:rsidR="00E55BB6" w:rsidRPr="00C552A5" w:rsidRDefault="00E55BB6" w:rsidP="00181F80">
      <w:pPr>
        <w:pStyle w:val="ListParagraph"/>
        <w:ind w:left="0"/>
        <w:jc w:val="both"/>
        <w:rPr>
          <w:rFonts w:ascii="Times New Roman" w:hAnsi="Times New Roman" w:cs="Times New Roman"/>
          <w:color w:val="000000" w:themeColor="text1"/>
        </w:rPr>
      </w:pPr>
    </w:p>
    <w:p w:rsidR="00E452F1" w:rsidRPr="00E82388" w:rsidRDefault="00E82388" w:rsidP="00E55BB6">
      <w:pPr>
        <w:pStyle w:val="ListParagraph"/>
        <w:spacing w:after="0"/>
        <w:ind w:left="284"/>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Table 4. n</w:t>
      </w:r>
      <w:r w:rsidRPr="00E82388">
        <w:rPr>
          <w:rFonts w:ascii="Times New Roman" w:hAnsi="Times New Roman" w:cs="Times New Roman"/>
          <w:b/>
          <w:color w:val="000000" w:themeColor="text1"/>
        </w:rPr>
        <w:t>orm of vertical jump</w:t>
      </w:r>
    </w:p>
    <w:tbl>
      <w:tblPr>
        <w:tblW w:w="3510" w:type="dxa"/>
        <w:jc w:val="center"/>
        <w:tblLook w:val="04A0"/>
      </w:tblPr>
      <w:tblGrid>
        <w:gridCol w:w="676"/>
        <w:gridCol w:w="1417"/>
        <w:gridCol w:w="871"/>
        <w:gridCol w:w="546"/>
      </w:tblGrid>
      <w:tr w:rsidR="00E452F1" w:rsidRPr="00E452F1" w:rsidTr="00181F80">
        <w:trPr>
          <w:jc w:val="center"/>
        </w:trPr>
        <w:tc>
          <w:tcPr>
            <w:tcW w:w="676" w:type="dxa"/>
            <w:vMerge w:val="restart"/>
            <w:tcBorders>
              <w:top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Value</w:t>
            </w:r>
          </w:p>
        </w:tc>
        <w:tc>
          <w:tcPr>
            <w:tcW w:w="2834" w:type="dxa"/>
            <w:gridSpan w:val="3"/>
            <w:tcBorders>
              <w:top w:val="single" w:sz="4" w:space="0" w:color="auto"/>
            </w:tcBorders>
            <w:vAlign w:val="center"/>
            <w:hideMark/>
          </w:tcPr>
          <w:p w:rsidR="00E452F1" w:rsidRPr="00E452F1" w:rsidRDefault="00287F65" w:rsidP="00506BDA">
            <w:pPr>
              <w:jc w:val="center"/>
              <w:rPr>
                <w:color w:val="000000" w:themeColor="text1"/>
                <w:sz w:val="16"/>
                <w:szCs w:val="16"/>
              </w:rPr>
            </w:pPr>
            <w:r>
              <w:rPr>
                <w:color w:val="000000" w:themeColor="text1"/>
                <w:sz w:val="16"/>
                <w:szCs w:val="16"/>
              </w:rPr>
              <w:t>Age group 16</w:t>
            </w:r>
            <w:r>
              <w:rPr>
                <w:color w:val="000000" w:themeColor="text1"/>
                <w:sz w:val="16"/>
                <w:szCs w:val="16"/>
                <w:lang w:val="id-ID"/>
              </w:rPr>
              <w:t>-</w:t>
            </w:r>
            <w:r w:rsidR="00E452F1" w:rsidRPr="00E452F1">
              <w:rPr>
                <w:color w:val="000000" w:themeColor="text1"/>
                <w:sz w:val="16"/>
                <w:szCs w:val="16"/>
              </w:rPr>
              <w:t>19 years old</w:t>
            </w:r>
          </w:p>
        </w:tc>
      </w:tr>
      <w:tr w:rsidR="00E452F1" w:rsidRPr="00E452F1" w:rsidTr="00181F80">
        <w:trPr>
          <w:jc w:val="center"/>
        </w:trPr>
        <w:tc>
          <w:tcPr>
            <w:tcW w:w="676" w:type="dxa"/>
            <w:vMerge/>
            <w:tcBorders>
              <w:bottom w:val="single" w:sz="4" w:space="0" w:color="auto"/>
            </w:tcBorders>
            <w:vAlign w:val="center"/>
            <w:hideMark/>
          </w:tcPr>
          <w:p w:rsidR="00E452F1" w:rsidRPr="00E452F1" w:rsidRDefault="00E452F1" w:rsidP="00506BDA">
            <w:pPr>
              <w:rPr>
                <w:color w:val="000000" w:themeColor="text1"/>
                <w:sz w:val="16"/>
                <w:szCs w:val="16"/>
              </w:rPr>
            </w:pPr>
          </w:p>
        </w:tc>
        <w:tc>
          <w:tcPr>
            <w:tcW w:w="2288" w:type="dxa"/>
            <w:gridSpan w:val="2"/>
            <w:tcBorders>
              <w:bottom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Boys</w:t>
            </w:r>
          </w:p>
        </w:tc>
        <w:tc>
          <w:tcPr>
            <w:tcW w:w="546" w:type="dxa"/>
            <w:tcBorders>
              <w:bottom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Girls</w:t>
            </w:r>
          </w:p>
        </w:tc>
      </w:tr>
      <w:tr w:rsidR="00E452F1" w:rsidRPr="00E452F1" w:rsidTr="00181F80">
        <w:trPr>
          <w:jc w:val="center"/>
        </w:trPr>
        <w:tc>
          <w:tcPr>
            <w:tcW w:w="676" w:type="dxa"/>
            <w:tcBorders>
              <w:top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5</w:t>
            </w:r>
          </w:p>
        </w:tc>
        <w:tc>
          <w:tcPr>
            <w:tcW w:w="1417" w:type="dxa"/>
            <w:tcBorders>
              <w:top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73 cm or more</w:t>
            </w:r>
          </w:p>
        </w:tc>
        <w:tc>
          <w:tcPr>
            <w:tcW w:w="1417" w:type="dxa"/>
            <w:gridSpan w:val="2"/>
            <w:tcBorders>
              <w:top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50 cm or more</w:t>
            </w:r>
          </w:p>
        </w:tc>
      </w:tr>
      <w:tr w:rsidR="00E452F1" w:rsidRPr="00E452F1" w:rsidTr="00181F80">
        <w:trPr>
          <w:jc w:val="center"/>
        </w:trPr>
        <w:tc>
          <w:tcPr>
            <w:tcW w:w="676"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4</w:t>
            </w:r>
          </w:p>
        </w:tc>
        <w:tc>
          <w:tcPr>
            <w:tcW w:w="1417" w:type="dxa"/>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60 - 72 cm</w:t>
            </w:r>
          </w:p>
        </w:tc>
        <w:tc>
          <w:tcPr>
            <w:tcW w:w="1417" w:type="dxa"/>
            <w:gridSpan w:val="2"/>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39 - 49 cm</w:t>
            </w:r>
          </w:p>
        </w:tc>
      </w:tr>
      <w:tr w:rsidR="00E452F1" w:rsidRPr="00E452F1" w:rsidTr="00181F80">
        <w:trPr>
          <w:jc w:val="center"/>
        </w:trPr>
        <w:tc>
          <w:tcPr>
            <w:tcW w:w="676"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3</w:t>
            </w:r>
          </w:p>
        </w:tc>
        <w:tc>
          <w:tcPr>
            <w:tcW w:w="1417" w:type="dxa"/>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50 - 59 cm</w:t>
            </w:r>
          </w:p>
        </w:tc>
        <w:tc>
          <w:tcPr>
            <w:tcW w:w="1417" w:type="dxa"/>
            <w:gridSpan w:val="2"/>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31 - 38 cm</w:t>
            </w:r>
          </w:p>
        </w:tc>
      </w:tr>
      <w:tr w:rsidR="00E452F1" w:rsidRPr="00E452F1" w:rsidTr="00181F80">
        <w:trPr>
          <w:jc w:val="center"/>
        </w:trPr>
        <w:tc>
          <w:tcPr>
            <w:tcW w:w="676"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2</w:t>
            </w:r>
          </w:p>
        </w:tc>
        <w:tc>
          <w:tcPr>
            <w:tcW w:w="1417" w:type="dxa"/>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39 - 49 cm</w:t>
            </w:r>
          </w:p>
        </w:tc>
        <w:tc>
          <w:tcPr>
            <w:tcW w:w="1417" w:type="dxa"/>
            <w:gridSpan w:val="2"/>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23 - 30 cm</w:t>
            </w:r>
          </w:p>
        </w:tc>
      </w:tr>
      <w:tr w:rsidR="00E452F1" w:rsidRPr="00E452F1" w:rsidTr="00181F80">
        <w:trPr>
          <w:jc w:val="center"/>
        </w:trPr>
        <w:tc>
          <w:tcPr>
            <w:tcW w:w="676" w:type="dxa"/>
            <w:tcBorders>
              <w:bottom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1</w:t>
            </w:r>
          </w:p>
        </w:tc>
        <w:tc>
          <w:tcPr>
            <w:tcW w:w="1417" w:type="dxa"/>
            <w:tcBorders>
              <w:bottom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under 39 cm</w:t>
            </w:r>
          </w:p>
        </w:tc>
        <w:tc>
          <w:tcPr>
            <w:tcW w:w="1417" w:type="dxa"/>
            <w:gridSpan w:val="2"/>
            <w:tcBorders>
              <w:bottom w:val="single" w:sz="4" w:space="0" w:color="auto"/>
            </w:tcBorders>
            <w:vAlign w:val="center"/>
            <w:hideMark/>
          </w:tcPr>
          <w:p w:rsidR="00E452F1" w:rsidRPr="00E452F1" w:rsidRDefault="00E452F1" w:rsidP="00181F80">
            <w:pPr>
              <w:jc w:val="left"/>
              <w:rPr>
                <w:color w:val="000000" w:themeColor="text1"/>
                <w:sz w:val="16"/>
                <w:szCs w:val="16"/>
              </w:rPr>
            </w:pPr>
            <w:r w:rsidRPr="00E452F1">
              <w:rPr>
                <w:color w:val="000000" w:themeColor="text1"/>
                <w:sz w:val="16"/>
                <w:szCs w:val="16"/>
              </w:rPr>
              <w:t>under 23 cm</w:t>
            </w:r>
          </w:p>
        </w:tc>
      </w:tr>
    </w:tbl>
    <w:p w:rsidR="00E55BB6" w:rsidRDefault="00E55BB6" w:rsidP="00181F80">
      <w:pPr>
        <w:pStyle w:val="ListParagraph"/>
        <w:ind w:left="0"/>
        <w:jc w:val="both"/>
        <w:rPr>
          <w:rFonts w:ascii="Times New Roman" w:eastAsia="Calibri" w:hAnsi="Times New Roman" w:cs="Arial"/>
          <w:color w:val="000000" w:themeColor="text1"/>
          <w:sz w:val="24"/>
          <w:lang w:eastAsia="en-US"/>
        </w:rPr>
      </w:pPr>
    </w:p>
    <w:p w:rsidR="00181F80" w:rsidRPr="00181F80" w:rsidRDefault="00E452F1" w:rsidP="00181F80">
      <w:pPr>
        <w:pStyle w:val="ListParagraph"/>
        <w:ind w:left="0"/>
        <w:jc w:val="both"/>
        <w:rPr>
          <w:rFonts w:ascii="Times New Roman" w:hAnsi="Times New Roman" w:cs="Times New Roman"/>
          <w:b/>
          <w:color w:val="000000" w:themeColor="text1"/>
        </w:rPr>
      </w:pPr>
      <w:r w:rsidRPr="00181F80">
        <w:rPr>
          <w:rFonts w:ascii="Times New Roman" w:hAnsi="Times New Roman" w:cs="Times New Roman"/>
          <w:b/>
          <w:color w:val="000000" w:themeColor="text1"/>
        </w:rPr>
        <w:t xml:space="preserve">Medium </w:t>
      </w:r>
      <w:r w:rsidR="00181F80" w:rsidRPr="00181F80">
        <w:rPr>
          <w:rFonts w:ascii="Times New Roman" w:hAnsi="Times New Roman" w:cs="Times New Roman"/>
          <w:b/>
          <w:color w:val="000000" w:themeColor="text1"/>
        </w:rPr>
        <w:t>distance running</w:t>
      </w:r>
    </w:p>
    <w:p w:rsidR="00E452F1" w:rsidRPr="00C552A5" w:rsidRDefault="00181F80" w:rsidP="00D07D1E">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ab/>
        <w:t>M</w:t>
      </w:r>
      <w:r w:rsidR="00E452F1">
        <w:rPr>
          <w:rFonts w:ascii="Times New Roman" w:hAnsi="Times New Roman" w:cs="Times New Roman"/>
          <w:color w:val="000000" w:themeColor="text1"/>
        </w:rPr>
        <w:t xml:space="preserve">edium distance running </w:t>
      </w:r>
      <w:proofErr w:type="spellStart"/>
      <w:r w:rsidR="00E452F1">
        <w:rPr>
          <w:rFonts w:ascii="Times New Roman" w:hAnsi="Times New Roman" w:cs="Times New Roman"/>
          <w:color w:val="000000" w:themeColor="text1"/>
          <w:lang w:val="en-US"/>
        </w:rPr>
        <w:t>wa</w:t>
      </w:r>
      <w:proofErr w:type="spellEnd"/>
      <w:r w:rsidR="00E452F1" w:rsidRPr="00C552A5">
        <w:rPr>
          <w:rFonts w:ascii="Times New Roman" w:hAnsi="Times New Roman" w:cs="Times New Roman"/>
          <w:color w:val="000000" w:themeColor="text1"/>
        </w:rPr>
        <w:t>s done to measure the endurance of the lungs, heart and blood vessels. The distance traveled depends on each age group. The distance use 16-19 years is 1200 m</w:t>
      </w:r>
      <w:r w:rsidR="00D07D1E">
        <w:rPr>
          <w:rFonts w:ascii="Times New Roman" w:hAnsi="Times New Roman" w:cs="Times New Roman"/>
          <w:color w:val="000000" w:themeColor="text1"/>
        </w:rPr>
        <w:t xml:space="preserve">. </w:t>
      </w:r>
      <w:r w:rsidR="00E452F1" w:rsidRPr="00C552A5">
        <w:rPr>
          <w:rFonts w:ascii="Times New Roman" w:hAnsi="Times New Roman" w:cs="Times New Roman"/>
          <w:color w:val="000000" w:themeColor="text1"/>
        </w:rPr>
        <w:t>While the assessment criteria are as follows:</w:t>
      </w:r>
    </w:p>
    <w:p w:rsidR="00E452F1" w:rsidRPr="00287F65" w:rsidRDefault="00E452F1" w:rsidP="00BB5696">
      <w:pPr>
        <w:pStyle w:val="ListParagraph"/>
        <w:spacing w:after="0"/>
        <w:ind w:left="1080"/>
        <w:rPr>
          <w:rFonts w:ascii="Times New Roman" w:hAnsi="Times New Roman" w:cs="Times New Roman"/>
          <w:b/>
          <w:color w:val="000000" w:themeColor="text1"/>
        </w:rPr>
      </w:pPr>
      <w:r w:rsidRPr="00287F65">
        <w:rPr>
          <w:rFonts w:ascii="Times New Roman" w:hAnsi="Times New Roman" w:cs="Times New Roman"/>
          <w:b/>
          <w:color w:val="000000" w:themeColor="text1"/>
        </w:rPr>
        <w:t>Table 5</w:t>
      </w:r>
      <w:r w:rsidRPr="00C552A5">
        <w:rPr>
          <w:rFonts w:ascii="Times New Roman" w:hAnsi="Times New Roman" w:cs="Times New Roman"/>
          <w:color w:val="000000" w:themeColor="text1"/>
        </w:rPr>
        <w:t xml:space="preserve">. </w:t>
      </w:r>
      <w:r w:rsidR="00287F65" w:rsidRPr="00287F65">
        <w:rPr>
          <w:rFonts w:ascii="Times New Roman" w:hAnsi="Times New Roman" w:cs="Times New Roman"/>
          <w:b/>
          <w:color w:val="000000" w:themeColor="text1"/>
        </w:rPr>
        <w:t>norm of 1200 m</w:t>
      </w:r>
    </w:p>
    <w:tbl>
      <w:tblPr>
        <w:tblW w:w="3289" w:type="dxa"/>
        <w:jc w:val="center"/>
        <w:tblBorders>
          <w:top w:val="single" w:sz="4" w:space="0" w:color="auto"/>
          <w:bottom w:val="single" w:sz="4" w:space="0" w:color="auto"/>
        </w:tblBorders>
        <w:tblLook w:val="04A0"/>
      </w:tblPr>
      <w:tblGrid>
        <w:gridCol w:w="599"/>
        <w:gridCol w:w="1312"/>
        <w:gridCol w:w="1378"/>
      </w:tblGrid>
      <w:tr w:rsidR="00E452F1" w:rsidRPr="00E452F1" w:rsidTr="00181F80">
        <w:trPr>
          <w:jc w:val="center"/>
        </w:trPr>
        <w:tc>
          <w:tcPr>
            <w:tcW w:w="534" w:type="dxa"/>
            <w:vMerge w:val="restart"/>
            <w:tcBorders>
              <w:top w:val="single" w:sz="4" w:space="0" w:color="auto"/>
              <w:bottom w:val="nil"/>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Value</w:t>
            </w:r>
          </w:p>
        </w:tc>
        <w:tc>
          <w:tcPr>
            <w:tcW w:w="2755" w:type="dxa"/>
            <w:gridSpan w:val="2"/>
            <w:tcBorders>
              <w:top w:val="single" w:sz="4" w:space="0" w:color="auto"/>
              <w:bottom w:val="nil"/>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 xml:space="preserve">Age group 16 </w:t>
            </w:r>
            <w:r w:rsidR="00287F65">
              <w:rPr>
                <w:color w:val="000000" w:themeColor="text1"/>
                <w:sz w:val="16"/>
                <w:szCs w:val="16"/>
                <w:lang w:val="id-ID"/>
              </w:rPr>
              <w:t>-</w:t>
            </w:r>
            <w:r w:rsidRPr="00E452F1">
              <w:rPr>
                <w:color w:val="000000" w:themeColor="text1"/>
                <w:sz w:val="16"/>
                <w:szCs w:val="16"/>
              </w:rPr>
              <w:t xml:space="preserve"> 19 years old</w:t>
            </w:r>
          </w:p>
        </w:tc>
      </w:tr>
      <w:tr w:rsidR="00E452F1" w:rsidRPr="00E452F1" w:rsidTr="00181F80">
        <w:trPr>
          <w:jc w:val="center"/>
        </w:trPr>
        <w:tc>
          <w:tcPr>
            <w:tcW w:w="534" w:type="dxa"/>
            <w:vMerge/>
            <w:tcBorders>
              <w:top w:val="nil"/>
              <w:bottom w:val="single" w:sz="4" w:space="0" w:color="auto"/>
            </w:tcBorders>
            <w:vAlign w:val="center"/>
            <w:hideMark/>
          </w:tcPr>
          <w:p w:rsidR="00E452F1" w:rsidRPr="00E452F1" w:rsidRDefault="00E452F1" w:rsidP="00BB5696">
            <w:pPr>
              <w:jc w:val="left"/>
              <w:rPr>
                <w:color w:val="000000" w:themeColor="text1"/>
                <w:sz w:val="16"/>
                <w:szCs w:val="16"/>
              </w:rPr>
            </w:pPr>
          </w:p>
        </w:tc>
        <w:tc>
          <w:tcPr>
            <w:tcW w:w="1343" w:type="dxa"/>
            <w:tcBorders>
              <w:top w:val="nil"/>
              <w:bottom w:val="single" w:sz="4" w:space="0" w:color="auto"/>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Boys</w:t>
            </w:r>
          </w:p>
        </w:tc>
        <w:tc>
          <w:tcPr>
            <w:tcW w:w="1412" w:type="dxa"/>
            <w:tcBorders>
              <w:top w:val="nil"/>
              <w:bottom w:val="single" w:sz="4" w:space="0" w:color="auto"/>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Girls</w:t>
            </w:r>
          </w:p>
        </w:tc>
      </w:tr>
      <w:tr w:rsidR="00E452F1" w:rsidRPr="00E452F1" w:rsidTr="00181F80">
        <w:trPr>
          <w:jc w:val="center"/>
        </w:trPr>
        <w:tc>
          <w:tcPr>
            <w:tcW w:w="534" w:type="dxa"/>
            <w:tcBorders>
              <w:top w:val="single" w:sz="4" w:space="0" w:color="auto"/>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5</w:t>
            </w:r>
          </w:p>
        </w:tc>
        <w:tc>
          <w:tcPr>
            <w:tcW w:w="1343" w:type="dxa"/>
            <w:tcBorders>
              <w:top w:val="single" w:sz="4" w:space="0" w:color="auto"/>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Up to 3’14”</w:t>
            </w:r>
          </w:p>
        </w:tc>
        <w:tc>
          <w:tcPr>
            <w:tcW w:w="1412" w:type="dxa"/>
            <w:tcBorders>
              <w:top w:val="single" w:sz="4" w:space="0" w:color="auto"/>
            </w:tcBorders>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Up to 3’52”</w:t>
            </w:r>
          </w:p>
        </w:tc>
      </w:tr>
      <w:tr w:rsidR="00E452F1" w:rsidRPr="00E452F1" w:rsidTr="00181F80">
        <w:trPr>
          <w:jc w:val="center"/>
        </w:trPr>
        <w:tc>
          <w:tcPr>
            <w:tcW w:w="534"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4</w:t>
            </w:r>
          </w:p>
        </w:tc>
        <w:tc>
          <w:tcPr>
            <w:tcW w:w="1343"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3’15”-4’25”</w:t>
            </w:r>
          </w:p>
        </w:tc>
        <w:tc>
          <w:tcPr>
            <w:tcW w:w="1412"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3’53”-4’56”</w:t>
            </w:r>
          </w:p>
        </w:tc>
      </w:tr>
      <w:tr w:rsidR="00E452F1" w:rsidRPr="00E452F1" w:rsidTr="00181F80">
        <w:trPr>
          <w:jc w:val="center"/>
        </w:trPr>
        <w:tc>
          <w:tcPr>
            <w:tcW w:w="534"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3</w:t>
            </w:r>
          </w:p>
        </w:tc>
        <w:tc>
          <w:tcPr>
            <w:tcW w:w="1343"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4’26”-5’12”</w:t>
            </w:r>
          </w:p>
        </w:tc>
        <w:tc>
          <w:tcPr>
            <w:tcW w:w="1412"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4’57”-5’58”</w:t>
            </w:r>
          </w:p>
        </w:tc>
      </w:tr>
      <w:tr w:rsidR="00E452F1" w:rsidRPr="00E452F1" w:rsidTr="00181F80">
        <w:trPr>
          <w:jc w:val="center"/>
        </w:trPr>
        <w:tc>
          <w:tcPr>
            <w:tcW w:w="534"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2</w:t>
            </w:r>
          </w:p>
        </w:tc>
        <w:tc>
          <w:tcPr>
            <w:tcW w:w="1343"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5’13”-6’33”</w:t>
            </w:r>
          </w:p>
        </w:tc>
        <w:tc>
          <w:tcPr>
            <w:tcW w:w="1412"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5’59”-7’23”</w:t>
            </w:r>
          </w:p>
        </w:tc>
      </w:tr>
      <w:tr w:rsidR="00E452F1" w:rsidRPr="00E452F1" w:rsidTr="00181F80">
        <w:trPr>
          <w:jc w:val="center"/>
        </w:trPr>
        <w:tc>
          <w:tcPr>
            <w:tcW w:w="534"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1</w:t>
            </w:r>
          </w:p>
        </w:tc>
        <w:tc>
          <w:tcPr>
            <w:tcW w:w="1343"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under 6’33”</w:t>
            </w:r>
          </w:p>
        </w:tc>
        <w:tc>
          <w:tcPr>
            <w:tcW w:w="1412" w:type="dxa"/>
            <w:vAlign w:val="center"/>
            <w:hideMark/>
          </w:tcPr>
          <w:p w:rsidR="00E452F1" w:rsidRPr="00E452F1" w:rsidRDefault="00E452F1" w:rsidP="00BB5696">
            <w:pPr>
              <w:jc w:val="left"/>
              <w:rPr>
                <w:color w:val="000000" w:themeColor="text1"/>
                <w:sz w:val="16"/>
                <w:szCs w:val="16"/>
              </w:rPr>
            </w:pPr>
            <w:r w:rsidRPr="00E452F1">
              <w:rPr>
                <w:color w:val="000000" w:themeColor="text1"/>
                <w:sz w:val="16"/>
                <w:szCs w:val="16"/>
              </w:rPr>
              <w:t>under 7’23”</w:t>
            </w:r>
          </w:p>
        </w:tc>
      </w:tr>
    </w:tbl>
    <w:p w:rsidR="00D07D1E" w:rsidRDefault="00D07D1E" w:rsidP="00D07D1E">
      <w:pPr>
        <w:pStyle w:val="ListParagraph"/>
        <w:spacing w:after="0"/>
        <w:ind w:left="0"/>
        <w:jc w:val="both"/>
        <w:rPr>
          <w:rFonts w:ascii="Times New Roman" w:hAnsi="Times New Roman" w:cs="Times New Roman"/>
          <w:color w:val="000000" w:themeColor="text1"/>
        </w:rPr>
      </w:pPr>
      <w:r>
        <w:rPr>
          <w:rFonts w:ascii="Times New Roman" w:hAnsi="Times New Roman" w:cs="Times New Roman"/>
          <w:color w:val="000000" w:themeColor="text1"/>
        </w:rPr>
        <w:tab/>
      </w:r>
    </w:p>
    <w:p w:rsidR="00E452F1" w:rsidRDefault="00D07D1E" w:rsidP="00D07D1E">
      <w:pPr>
        <w:pStyle w:val="ListParagraph"/>
        <w:spacing w:after="0"/>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E452F1">
        <w:rPr>
          <w:rFonts w:ascii="Times New Roman" w:hAnsi="Times New Roman" w:cs="Times New Roman"/>
          <w:color w:val="000000" w:themeColor="text1"/>
        </w:rPr>
        <w:t>T</w:t>
      </w:r>
      <w:r w:rsidR="00E452F1" w:rsidRPr="00E651F4">
        <w:rPr>
          <w:rFonts w:ascii="Times New Roman" w:hAnsi="Times New Roman" w:cs="Times New Roman"/>
          <w:color w:val="000000" w:themeColor="text1"/>
        </w:rPr>
        <w:t>he research results obtained physical research results of Physical Education students by conducting TKJI tests on students. The test was conducted on 120 students. The following test results are obtained as follows:</w:t>
      </w:r>
    </w:p>
    <w:p w:rsidR="00E452F1" w:rsidRPr="00C552A5" w:rsidRDefault="00E452F1" w:rsidP="00BB5696">
      <w:pPr>
        <w:pStyle w:val="ListParagraph"/>
        <w:spacing w:after="0"/>
        <w:ind w:left="1080"/>
        <w:rPr>
          <w:rFonts w:ascii="Times New Roman" w:hAnsi="Times New Roman" w:cs="Times New Roman"/>
          <w:color w:val="000000" w:themeColor="text1"/>
        </w:rPr>
      </w:pPr>
      <w:r w:rsidRPr="00287F65">
        <w:rPr>
          <w:rFonts w:ascii="Times New Roman" w:hAnsi="Times New Roman" w:cs="Times New Roman"/>
          <w:b/>
          <w:color w:val="000000" w:themeColor="text1"/>
        </w:rPr>
        <w:t>Table 6</w:t>
      </w:r>
      <w:r w:rsidRPr="00C552A5">
        <w:rPr>
          <w:rFonts w:ascii="Times New Roman" w:hAnsi="Times New Roman" w:cs="Times New Roman"/>
          <w:color w:val="000000" w:themeColor="text1"/>
        </w:rPr>
        <w:t xml:space="preserve">. </w:t>
      </w:r>
      <w:r w:rsidR="00287F65" w:rsidRPr="00287F65">
        <w:rPr>
          <w:rFonts w:ascii="Times New Roman" w:hAnsi="Times New Roman" w:cs="Times New Roman"/>
          <w:b/>
          <w:color w:val="000000" w:themeColor="text1"/>
        </w:rPr>
        <w:t>classification norm</w:t>
      </w:r>
    </w:p>
    <w:tbl>
      <w:tblPr>
        <w:tblW w:w="0" w:type="auto"/>
        <w:jc w:val="center"/>
        <w:tblBorders>
          <w:top w:val="single" w:sz="4" w:space="0" w:color="auto"/>
          <w:bottom w:val="single" w:sz="4" w:space="0" w:color="auto"/>
        </w:tblBorders>
        <w:tblLook w:val="04A0"/>
      </w:tblPr>
      <w:tblGrid>
        <w:gridCol w:w="495"/>
        <w:gridCol w:w="992"/>
        <w:gridCol w:w="1619"/>
      </w:tblGrid>
      <w:tr w:rsidR="00E452F1" w:rsidRPr="00E452F1" w:rsidTr="000D62E1">
        <w:trPr>
          <w:jc w:val="center"/>
        </w:trPr>
        <w:tc>
          <w:tcPr>
            <w:tcW w:w="495" w:type="dxa"/>
            <w:tcBorders>
              <w:top w:val="single" w:sz="4" w:space="0" w:color="auto"/>
              <w:bottom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No</w:t>
            </w:r>
          </w:p>
        </w:tc>
        <w:tc>
          <w:tcPr>
            <w:tcW w:w="992" w:type="dxa"/>
            <w:tcBorders>
              <w:top w:val="single" w:sz="4" w:space="0" w:color="auto"/>
              <w:bottom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Total Value</w:t>
            </w:r>
          </w:p>
        </w:tc>
        <w:tc>
          <w:tcPr>
            <w:tcW w:w="1619" w:type="dxa"/>
            <w:tcBorders>
              <w:top w:val="single" w:sz="4" w:space="0" w:color="auto"/>
              <w:bottom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Classification</w:t>
            </w:r>
          </w:p>
        </w:tc>
      </w:tr>
      <w:tr w:rsidR="00E452F1" w:rsidRPr="00E452F1" w:rsidTr="000D62E1">
        <w:trPr>
          <w:jc w:val="center"/>
        </w:trPr>
        <w:tc>
          <w:tcPr>
            <w:tcW w:w="495" w:type="dxa"/>
            <w:tcBorders>
              <w:top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1</w:t>
            </w:r>
          </w:p>
        </w:tc>
        <w:tc>
          <w:tcPr>
            <w:tcW w:w="992" w:type="dxa"/>
            <w:tcBorders>
              <w:top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22 – 25</w:t>
            </w:r>
          </w:p>
        </w:tc>
        <w:tc>
          <w:tcPr>
            <w:tcW w:w="1619" w:type="dxa"/>
            <w:tcBorders>
              <w:top w:val="single" w:sz="4" w:space="0" w:color="auto"/>
            </w:tcBorders>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Very Good</w:t>
            </w:r>
          </w:p>
        </w:tc>
      </w:tr>
      <w:tr w:rsidR="00E452F1" w:rsidRPr="00E452F1" w:rsidTr="000D62E1">
        <w:trPr>
          <w:jc w:val="center"/>
        </w:trPr>
        <w:tc>
          <w:tcPr>
            <w:tcW w:w="495"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2</w:t>
            </w:r>
          </w:p>
        </w:tc>
        <w:tc>
          <w:tcPr>
            <w:tcW w:w="992"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18 – 21</w:t>
            </w:r>
          </w:p>
        </w:tc>
        <w:tc>
          <w:tcPr>
            <w:tcW w:w="1619"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Good</w:t>
            </w:r>
          </w:p>
        </w:tc>
      </w:tr>
      <w:tr w:rsidR="00E452F1" w:rsidRPr="00E452F1" w:rsidTr="000D62E1">
        <w:trPr>
          <w:jc w:val="center"/>
        </w:trPr>
        <w:tc>
          <w:tcPr>
            <w:tcW w:w="495"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3</w:t>
            </w:r>
          </w:p>
        </w:tc>
        <w:tc>
          <w:tcPr>
            <w:tcW w:w="992"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14 – 17</w:t>
            </w:r>
          </w:p>
        </w:tc>
        <w:tc>
          <w:tcPr>
            <w:tcW w:w="1619"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Average</w:t>
            </w:r>
          </w:p>
        </w:tc>
      </w:tr>
      <w:tr w:rsidR="00E452F1" w:rsidRPr="00E452F1" w:rsidTr="000D62E1">
        <w:trPr>
          <w:jc w:val="center"/>
        </w:trPr>
        <w:tc>
          <w:tcPr>
            <w:tcW w:w="495"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4</w:t>
            </w:r>
          </w:p>
        </w:tc>
        <w:tc>
          <w:tcPr>
            <w:tcW w:w="992"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10 – 13</w:t>
            </w:r>
          </w:p>
        </w:tc>
        <w:tc>
          <w:tcPr>
            <w:tcW w:w="1619"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Poor</w:t>
            </w:r>
          </w:p>
        </w:tc>
      </w:tr>
      <w:tr w:rsidR="00E452F1" w:rsidRPr="00E452F1" w:rsidTr="000D62E1">
        <w:trPr>
          <w:jc w:val="center"/>
        </w:trPr>
        <w:tc>
          <w:tcPr>
            <w:tcW w:w="495"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5</w:t>
            </w:r>
          </w:p>
        </w:tc>
        <w:tc>
          <w:tcPr>
            <w:tcW w:w="992"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05 – 09</w:t>
            </w:r>
          </w:p>
        </w:tc>
        <w:tc>
          <w:tcPr>
            <w:tcW w:w="1619" w:type="dxa"/>
            <w:vAlign w:val="center"/>
            <w:hideMark/>
          </w:tcPr>
          <w:p w:rsidR="00E452F1" w:rsidRPr="00E452F1" w:rsidRDefault="00E452F1" w:rsidP="00506BDA">
            <w:pPr>
              <w:jc w:val="center"/>
              <w:rPr>
                <w:color w:val="000000" w:themeColor="text1"/>
                <w:sz w:val="16"/>
                <w:szCs w:val="16"/>
              </w:rPr>
            </w:pPr>
            <w:r w:rsidRPr="00E452F1">
              <w:rPr>
                <w:color w:val="000000" w:themeColor="text1"/>
                <w:sz w:val="16"/>
                <w:szCs w:val="16"/>
              </w:rPr>
              <w:t>Very Poor</w:t>
            </w:r>
          </w:p>
        </w:tc>
      </w:tr>
    </w:tbl>
    <w:p w:rsidR="00E452F1" w:rsidRDefault="00E452F1" w:rsidP="00E452F1">
      <w:pPr>
        <w:pStyle w:val="ListParagraph"/>
        <w:spacing w:after="0" w:line="240" w:lineRule="auto"/>
        <w:ind w:left="0"/>
        <w:jc w:val="both"/>
        <w:rPr>
          <w:rFonts w:ascii="Times New Roman" w:hAnsi="Times New Roman" w:cs="Times New Roman"/>
          <w:color w:val="000000" w:themeColor="text1"/>
        </w:rPr>
      </w:pPr>
    </w:p>
    <w:p w:rsidR="00E452F1" w:rsidRPr="00480A0C" w:rsidRDefault="00DA47C5" w:rsidP="00DA47C5">
      <w:pPr>
        <w:pStyle w:val="ListParagraph"/>
        <w:tabs>
          <w:tab w:val="left" w:pos="426"/>
        </w:tabs>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E452F1" w:rsidRPr="009A11FA">
        <w:rPr>
          <w:rFonts w:ascii="Times New Roman" w:hAnsi="Times New Roman" w:cs="Times New Roman"/>
          <w:color w:val="000000" w:themeColor="text1"/>
        </w:rPr>
        <w:t xml:space="preserve">The results of the correlation between physical fitness and the </w:t>
      </w:r>
      <w:r w:rsidR="00E452F1">
        <w:rPr>
          <w:rFonts w:ascii="Times New Roman" w:hAnsi="Times New Roman" w:cs="Times New Roman"/>
          <w:color w:val="000000" w:themeColor="text1"/>
        </w:rPr>
        <w:t>cumulative achievement index</w:t>
      </w:r>
      <w:r w:rsidR="00E452F1" w:rsidRPr="009A11FA">
        <w:rPr>
          <w:rFonts w:ascii="Times New Roman" w:hAnsi="Times New Roman" w:cs="Times New Roman"/>
          <w:color w:val="000000" w:themeColor="text1"/>
        </w:rPr>
        <w:t xml:space="preserve"> are as follows</w:t>
      </w:r>
      <w:r w:rsidR="00E452F1">
        <w:rPr>
          <w:rFonts w:ascii="Times New Roman" w:hAnsi="Times New Roman" w:cs="Times New Roman"/>
          <w:color w:val="000000" w:themeColor="text1"/>
        </w:rPr>
        <w:t>:</w:t>
      </w:r>
    </w:p>
    <w:tbl>
      <w:tblPr>
        <w:tblW w:w="4297" w:type="dxa"/>
        <w:tblLayout w:type="fixed"/>
        <w:tblCellMar>
          <w:left w:w="0" w:type="dxa"/>
          <w:right w:w="0" w:type="dxa"/>
        </w:tblCellMar>
        <w:tblLook w:val="0000"/>
      </w:tblPr>
      <w:tblGrid>
        <w:gridCol w:w="584"/>
        <w:gridCol w:w="754"/>
        <w:gridCol w:w="799"/>
        <w:gridCol w:w="1079"/>
        <w:gridCol w:w="1081"/>
      </w:tblGrid>
      <w:tr w:rsidR="00E452F1" w:rsidRPr="00EE0C1B" w:rsidTr="00BB5696">
        <w:trPr>
          <w:cantSplit/>
          <w:trHeight w:val="295"/>
        </w:trPr>
        <w:tc>
          <w:tcPr>
            <w:tcW w:w="4297" w:type="dxa"/>
            <w:gridSpan w:val="5"/>
            <w:tcBorders>
              <w:bottom w:val="single" w:sz="4" w:space="0" w:color="auto"/>
            </w:tcBorders>
            <w:shd w:val="clear" w:color="auto" w:fill="FFFFFF"/>
            <w:vAlign w:val="center"/>
          </w:tcPr>
          <w:p w:rsidR="00E452F1" w:rsidRPr="00D83952" w:rsidRDefault="00E452F1" w:rsidP="00506BDA">
            <w:pPr>
              <w:autoSpaceDE w:val="0"/>
              <w:autoSpaceDN w:val="0"/>
              <w:adjustRightInd w:val="0"/>
              <w:spacing w:line="320" w:lineRule="atLeast"/>
              <w:ind w:left="60" w:right="60"/>
              <w:jc w:val="center"/>
              <w:rPr>
                <w:color w:val="000000"/>
              </w:rPr>
            </w:pPr>
            <w:r w:rsidRPr="00287F65">
              <w:rPr>
                <w:b/>
                <w:bCs/>
                <w:color w:val="000000"/>
                <w:lang w:val="id-ID"/>
              </w:rPr>
              <w:t>Table 7</w:t>
            </w:r>
            <w:r w:rsidRPr="00D83952">
              <w:rPr>
                <w:bCs/>
                <w:color w:val="000000"/>
                <w:lang w:val="id-ID"/>
              </w:rPr>
              <w:t xml:space="preserve">. </w:t>
            </w:r>
            <w:r w:rsidR="00287F65" w:rsidRPr="00287F65">
              <w:rPr>
                <w:b/>
                <w:bCs/>
                <w:color w:val="000000"/>
              </w:rPr>
              <w:t>model summary</w:t>
            </w:r>
          </w:p>
        </w:tc>
      </w:tr>
      <w:tr w:rsidR="00E452F1" w:rsidRPr="00EE0C1B" w:rsidTr="00BB5696">
        <w:trPr>
          <w:cantSplit/>
          <w:trHeight w:val="562"/>
        </w:trPr>
        <w:tc>
          <w:tcPr>
            <w:tcW w:w="584" w:type="dxa"/>
            <w:tcBorders>
              <w:top w:val="single" w:sz="4" w:space="0" w:color="auto"/>
              <w:bottom w:val="single" w:sz="4" w:space="0" w:color="auto"/>
            </w:tcBorders>
            <w:shd w:val="clear" w:color="auto" w:fill="FFFFFF"/>
            <w:vAlign w:val="bottom"/>
          </w:tcPr>
          <w:p w:rsidR="00E452F1" w:rsidRPr="00EE0C1B" w:rsidRDefault="00E452F1" w:rsidP="00506BDA">
            <w:pPr>
              <w:autoSpaceDE w:val="0"/>
              <w:autoSpaceDN w:val="0"/>
              <w:adjustRightInd w:val="0"/>
              <w:spacing w:line="320" w:lineRule="atLeast"/>
              <w:ind w:left="60" w:right="60"/>
              <w:rPr>
                <w:color w:val="000000"/>
              </w:rPr>
            </w:pPr>
            <w:r w:rsidRPr="00EE0C1B">
              <w:rPr>
                <w:color w:val="000000"/>
              </w:rPr>
              <w:t>Model</w:t>
            </w:r>
          </w:p>
        </w:tc>
        <w:tc>
          <w:tcPr>
            <w:tcW w:w="754" w:type="dxa"/>
            <w:tcBorders>
              <w:top w:val="single" w:sz="4" w:space="0" w:color="auto"/>
              <w:bottom w:val="single" w:sz="4" w:space="0" w:color="auto"/>
            </w:tcBorders>
            <w:shd w:val="clear" w:color="auto" w:fill="FFFFFF"/>
            <w:vAlign w:val="bottom"/>
          </w:tcPr>
          <w:p w:rsidR="00E452F1" w:rsidRPr="00287F65" w:rsidRDefault="00E452F1" w:rsidP="00506BDA">
            <w:pPr>
              <w:autoSpaceDE w:val="0"/>
              <w:autoSpaceDN w:val="0"/>
              <w:adjustRightInd w:val="0"/>
              <w:spacing w:line="320" w:lineRule="atLeast"/>
              <w:ind w:left="60" w:right="60"/>
              <w:jc w:val="center"/>
              <w:rPr>
                <w:color w:val="000000"/>
                <w:sz w:val="16"/>
                <w:szCs w:val="16"/>
              </w:rPr>
            </w:pPr>
            <w:r w:rsidRPr="00287F65">
              <w:rPr>
                <w:color w:val="000000"/>
                <w:sz w:val="16"/>
                <w:szCs w:val="16"/>
              </w:rPr>
              <w:t>R</w:t>
            </w:r>
          </w:p>
        </w:tc>
        <w:tc>
          <w:tcPr>
            <w:tcW w:w="799" w:type="dxa"/>
            <w:tcBorders>
              <w:top w:val="single" w:sz="4" w:space="0" w:color="auto"/>
              <w:bottom w:val="single" w:sz="4" w:space="0" w:color="auto"/>
            </w:tcBorders>
            <w:shd w:val="clear" w:color="auto" w:fill="FFFFFF"/>
            <w:vAlign w:val="bottom"/>
          </w:tcPr>
          <w:p w:rsidR="00E452F1" w:rsidRPr="00287F65" w:rsidRDefault="00E452F1" w:rsidP="00506BDA">
            <w:pPr>
              <w:autoSpaceDE w:val="0"/>
              <w:autoSpaceDN w:val="0"/>
              <w:adjustRightInd w:val="0"/>
              <w:spacing w:line="320" w:lineRule="atLeast"/>
              <w:ind w:left="60" w:right="60"/>
              <w:jc w:val="center"/>
              <w:rPr>
                <w:color w:val="000000"/>
                <w:sz w:val="16"/>
                <w:szCs w:val="16"/>
              </w:rPr>
            </w:pPr>
            <w:r w:rsidRPr="00287F65">
              <w:rPr>
                <w:color w:val="000000"/>
                <w:sz w:val="16"/>
                <w:szCs w:val="16"/>
              </w:rPr>
              <w:t>R Square</w:t>
            </w:r>
          </w:p>
        </w:tc>
        <w:tc>
          <w:tcPr>
            <w:tcW w:w="1079" w:type="dxa"/>
            <w:tcBorders>
              <w:top w:val="single" w:sz="4" w:space="0" w:color="auto"/>
              <w:bottom w:val="single" w:sz="4" w:space="0" w:color="auto"/>
            </w:tcBorders>
            <w:shd w:val="clear" w:color="auto" w:fill="FFFFFF"/>
            <w:vAlign w:val="bottom"/>
          </w:tcPr>
          <w:p w:rsidR="00E452F1" w:rsidRPr="00287F65" w:rsidRDefault="00E452F1" w:rsidP="00506BDA">
            <w:pPr>
              <w:autoSpaceDE w:val="0"/>
              <w:autoSpaceDN w:val="0"/>
              <w:adjustRightInd w:val="0"/>
              <w:spacing w:line="320" w:lineRule="atLeast"/>
              <w:ind w:left="60" w:right="60"/>
              <w:jc w:val="center"/>
              <w:rPr>
                <w:color w:val="000000"/>
                <w:sz w:val="16"/>
                <w:szCs w:val="16"/>
              </w:rPr>
            </w:pPr>
            <w:r w:rsidRPr="00287F65">
              <w:rPr>
                <w:color w:val="000000"/>
                <w:sz w:val="16"/>
                <w:szCs w:val="16"/>
              </w:rPr>
              <w:t>Adjusted R Square</w:t>
            </w:r>
          </w:p>
        </w:tc>
        <w:tc>
          <w:tcPr>
            <w:tcW w:w="1080" w:type="dxa"/>
            <w:tcBorders>
              <w:top w:val="single" w:sz="4" w:space="0" w:color="auto"/>
              <w:bottom w:val="single" w:sz="4" w:space="0" w:color="auto"/>
            </w:tcBorders>
            <w:shd w:val="clear" w:color="auto" w:fill="FFFFFF"/>
            <w:vAlign w:val="bottom"/>
          </w:tcPr>
          <w:p w:rsidR="00E452F1" w:rsidRPr="00287F65" w:rsidRDefault="00E452F1" w:rsidP="00506BDA">
            <w:pPr>
              <w:autoSpaceDE w:val="0"/>
              <w:autoSpaceDN w:val="0"/>
              <w:adjustRightInd w:val="0"/>
              <w:spacing w:line="320" w:lineRule="atLeast"/>
              <w:ind w:left="60" w:right="60"/>
              <w:jc w:val="center"/>
              <w:rPr>
                <w:color w:val="000000"/>
                <w:sz w:val="16"/>
                <w:szCs w:val="16"/>
              </w:rPr>
            </w:pPr>
            <w:r w:rsidRPr="00287F65">
              <w:rPr>
                <w:color w:val="000000"/>
                <w:sz w:val="16"/>
                <w:szCs w:val="16"/>
              </w:rPr>
              <w:t>Std. Error of the Estimate</w:t>
            </w:r>
          </w:p>
        </w:tc>
      </w:tr>
      <w:tr w:rsidR="00E452F1" w:rsidRPr="00EE0C1B" w:rsidTr="00BB5696">
        <w:trPr>
          <w:cantSplit/>
          <w:trHeight w:val="281"/>
        </w:trPr>
        <w:tc>
          <w:tcPr>
            <w:tcW w:w="584" w:type="dxa"/>
            <w:tcBorders>
              <w:top w:val="single" w:sz="4" w:space="0" w:color="auto"/>
            </w:tcBorders>
            <w:shd w:val="clear" w:color="auto" w:fill="FFFFFF"/>
          </w:tcPr>
          <w:p w:rsidR="00E452F1" w:rsidRPr="00EE0C1B" w:rsidRDefault="00E452F1" w:rsidP="00506BDA">
            <w:pPr>
              <w:autoSpaceDE w:val="0"/>
              <w:autoSpaceDN w:val="0"/>
              <w:adjustRightInd w:val="0"/>
              <w:spacing w:line="320" w:lineRule="atLeast"/>
              <w:ind w:left="60" w:right="60"/>
              <w:rPr>
                <w:color w:val="000000"/>
              </w:rPr>
            </w:pPr>
            <w:r w:rsidRPr="00EE0C1B">
              <w:rPr>
                <w:color w:val="000000"/>
              </w:rPr>
              <w:t>1</w:t>
            </w:r>
          </w:p>
        </w:tc>
        <w:tc>
          <w:tcPr>
            <w:tcW w:w="754" w:type="dxa"/>
            <w:tcBorders>
              <w:top w:val="single" w:sz="4" w:space="0" w:color="auto"/>
            </w:tcBorders>
            <w:shd w:val="clear" w:color="auto" w:fill="FFFFFF"/>
            <w:vAlign w:val="center"/>
          </w:tcPr>
          <w:p w:rsidR="00E452F1" w:rsidRPr="00287F65" w:rsidRDefault="00E452F1" w:rsidP="00506BDA">
            <w:pPr>
              <w:autoSpaceDE w:val="0"/>
              <w:autoSpaceDN w:val="0"/>
              <w:adjustRightInd w:val="0"/>
              <w:spacing w:line="320" w:lineRule="atLeast"/>
              <w:ind w:left="60" w:right="60"/>
              <w:jc w:val="right"/>
              <w:rPr>
                <w:color w:val="000000"/>
                <w:sz w:val="16"/>
                <w:szCs w:val="16"/>
              </w:rPr>
            </w:pPr>
            <w:r w:rsidRPr="00287F65">
              <w:rPr>
                <w:color w:val="000000"/>
                <w:sz w:val="16"/>
                <w:szCs w:val="16"/>
              </w:rPr>
              <w:t>,891</w:t>
            </w:r>
            <w:r w:rsidRPr="00287F65">
              <w:rPr>
                <w:color w:val="000000"/>
                <w:sz w:val="16"/>
                <w:szCs w:val="16"/>
                <w:vertAlign w:val="superscript"/>
              </w:rPr>
              <w:t>a</w:t>
            </w:r>
          </w:p>
        </w:tc>
        <w:tc>
          <w:tcPr>
            <w:tcW w:w="799" w:type="dxa"/>
            <w:tcBorders>
              <w:top w:val="single" w:sz="4" w:space="0" w:color="auto"/>
            </w:tcBorders>
            <w:shd w:val="clear" w:color="auto" w:fill="FFFFFF"/>
            <w:vAlign w:val="center"/>
          </w:tcPr>
          <w:p w:rsidR="00E452F1" w:rsidRPr="00287F65" w:rsidRDefault="00E452F1" w:rsidP="00506BDA">
            <w:pPr>
              <w:autoSpaceDE w:val="0"/>
              <w:autoSpaceDN w:val="0"/>
              <w:adjustRightInd w:val="0"/>
              <w:spacing w:line="320" w:lineRule="atLeast"/>
              <w:ind w:left="60" w:right="60"/>
              <w:jc w:val="right"/>
              <w:rPr>
                <w:color w:val="000000"/>
                <w:sz w:val="16"/>
                <w:szCs w:val="16"/>
              </w:rPr>
            </w:pPr>
            <w:r w:rsidRPr="00287F65">
              <w:rPr>
                <w:color w:val="000000"/>
                <w:sz w:val="16"/>
                <w:szCs w:val="16"/>
              </w:rPr>
              <w:t>,795</w:t>
            </w:r>
          </w:p>
        </w:tc>
        <w:tc>
          <w:tcPr>
            <w:tcW w:w="1079" w:type="dxa"/>
            <w:tcBorders>
              <w:top w:val="single" w:sz="4" w:space="0" w:color="auto"/>
            </w:tcBorders>
            <w:shd w:val="clear" w:color="auto" w:fill="FFFFFF"/>
            <w:vAlign w:val="center"/>
          </w:tcPr>
          <w:p w:rsidR="00E452F1" w:rsidRPr="00287F65" w:rsidRDefault="00E452F1" w:rsidP="00506BDA">
            <w:pPr>
              <w:autoSpaceDE w:val="0"/>
              <w:autoSpaceDN w:val="0"/>
              <w:adjustRightInd w:val="0"/>
              <w:spacing w:line="320" w:lineRule="atLeast"/>
              <w:ind w:left="60" w:right="60"/>
              <w:jc w:val="right"/>
              <w:rPr>
                <w:color w:val="000000"/>
                <w:sz w:val="16"/>
                <w:szCs w:val="16"/>
              </w:rPr>
            </w:pPr>
            <w:r w:rsidRPr="00287F65">
              <w:rPr>
                <w:color w:val="000000"/>
                <w:sz w:val="16"/>
                <w:szCs w:val="16"/>
              </w:rPr>
              <w:t>,793</w:t>
            </w:r>
          </w:p>
        </w:tc>
        <w:tc>
          <w:tcPr>
            <w:tcW w:w="1080" w:type="dxa"/>
            <w:tcBorders>
              <w:top w:val="single" w:sz="4" w:space="0" w:color="auto"/>
            </w:tcBorders>
            <w:shd w:val="clear" w:color="auto" w:fill="FFFFFF"/>
            <w:vAlign w:val="center"/>
          </w:tcPr>
          <w:p w:rsidR="00E452F1" w:rsidRPr="00287F65" w:rsidRDefault="00E452F1" w:rsidP="00506BDA">
            <w:pPr>
              <w:autoSpaceDE w:val="0"/>
              <w:autoSpaceDN w:val="0"/>
              <w:adjustRightInd w:val="0"/>
              <w:spacing w:line="320" w:lineRule="atLeast"/>
              <w:ind w:left="60" w:right="60"/>
              <w:jc w:val="right"/>
              <w:rPr>
                <w:color w:val="000000"/>
                <w:sz w:val="16"/>
                <w:szCs w:val="16"/>
              </w:rPr>
            </w:pPr>
            <w:r w:rsidRPr="00287F65">
              <w:rPr>
                <w:color w:val="000000"/>
                <w:sz w:val="16"/>
                <w:szCs w:val="16"/>
              </w:rPr>
              <w:t>,14741</w:t>
            </w:r>
          </w:p>
        </w:tc>
      </w:tr>
      <w:tr w:rsidR="00E452F1" w:rsidRPr="00EE0C1B" w:rsidTr="00BB5696">
        <w:trPr>
          <w:cantSplit/>
          <w:trHeight w:val="295"/>
        </w:trPr>
        <w:tc>
          <w:tcPr>
            <w:tcW w:w="4297" w:type="dxa"/>
            <w:gridSpan w:val="5"/>
            <w:tcBorders>
              <w:bottom w:val="single" w:sz="4" w:space="0" w:color="auto"/>
            </w:tcBorders>
            <w:shd w:val="clear" w:color="auto" w:fill="FFFFFF"/>
          </w:tcPr>
          <w:p w:rsidR="00E452F1" w:rsidRPr="00287F65" w:rsidRDefault="00E452F1" w:rsidP="00506BDA">
            <w:pPr>
              <w:autoSpaceDE w:val="0"/>
              <w:autoSpaceDN w:val="0"/>
              <w:adjustRightInd w:val="0"/>
              <w:spacing w:line="320" w:lineRule="atLeast"/>
              <w:ind w:left="60" w:right="60"/>
              <w:rPr>
                <w:color w:val="000000"/>
                <w:sz w:val="16"/>
                <w:szCs w:val="16"/>
                <w:lang w:val="id-ID"/>
              </w:rPr>
            </w:pPr>
            <w:r w:rsidRPr="00287F65">
              <w:rPr>
                <w:color w:val="000000"/>
                <w:sz w:val="16"/>
                <w:szCs w:val="16"/>
              </w:rPr>
              <w:t xml:space="preserve">a. Predictors: (Constant), </w:t>
            </w:r>
            <w:r w:rsidRPr="00287F65">
              <w:rPr>
                <w:color w:val="000000"/>
                <w:sz w:val="16"/>
                <w:szCs w:val="16"/>
                <w:lang w:val="id-ID"/>
              </w:rPr>
              <w:t>Cumulative achievement index</w:t>
            </w:r>
          </w:p>
        </w:tc>
      </w:tr>
    </w:tbl>
    <w:p w:rsidR="00E452F1" w:rsidRDefault="00E452F1" w:rsidP="00E452F1">
      <w:pPr>
        <w:autoSpaceDE w:val="0"/>
        <w:autoSpaceDN w:val="0"/>
        <w:adjustRightInd w:val="0"/>
        <w:rPr>
          <w:szCs w:val="24"/>
          <w:lang w:val="id-ID"/>
        </w:rPr>
      </w:pPr>
    </w:p>
    <w:p w:rsidR="00E452F1" w:rsidRPr="00D07D1E" w:rsidRDefault="00E452F1" w:rsidP="00DA47C5">
      <w:pPr>
        <w:autoSpaceDE w:val="0"/>
        <w:autoSpaceDN w:val="0"/>
        <w:adjustRightInd w:val="0"/>
        <w:spacing w:line="240" w:lineRule="auto"/>
        <w:ind w:firstLine="426"/>
        <w:rPr>
          <w:sz w:val="22"/>
          <w:lang w:val="id-ID"/>
        </w:rPr>
      </w:pPr>
      <w:r w:rsidRPr="00D07D1E">
        <w:rPr>
          <w:sz w:val="22"/>
          <w:lang w:val="id-ID"/>
        </w:rPr>
        <w:lastRenderedPageBreak/>
        <w:t xml:space="preserve">Table 7 above shows that the relationship between physical fitness and cumulative achievement index </w:t>
      </w:r>
      <w:proofErr w:type="spellStart"/>
      <w:r w:rsidRPr="00D07D1E">
        <w:rPr>
          <w:sz w:val="22"/>
          <w:lang w:val="en-US"/>
        </w:rPr>
        <w:t>i</w:t>
      </w:r>
      <w:proofErr w:type="spellEnd"/>
      <w:r w:rsidRPr="00D07D1E">
        <w:rPr>
          <w:sz w:val="22"/>
          <w:lang w:val="id-ID"/>
        </w:rPr>
        <w:t xml:space="preserve">s very strong where R is valued at 0.891 so it is said to have a very strong relationship, and R square value of 0.795 this data shows that the effect of cumulative performance index on physical fitness </w:t>
      </w:r>
      <w:r w:rsidRPr="00D07D1E">
        <w:rPr>
          <w:sz w:val="22"/>
          <w:lang w:val="en-US"/>
        </w:rPr>
        <w:t>was</w:t>
      </w:r>
      <w:r w:rsidRPr="00D07D1E">
        <w:rPr>
          <w:sz w:val="22"/>
          <w:lang w:val="id-ID"/>
        </w:rPr>
        <w:t xml:space="preserve"> 79.5% .</w:t>
      </w:r>
    </w:p>
    <w:tbl>
      <w:tblPr>
        <w:tblW w:w="4111" w:type="dxa"/>
        <w:tblLayout w:type="fixed"/>
        <w:tblCellMar>
          <w:left w:w="0" w:type="dxa"/>
          <w:right w:w="0" w:type="dxa"/>
        </w:tblCellMar>
        <w:tblLook w:val="0000"/>
      </w:tblPr>
      <w:tblGrid>
        <w:gridCol w:w="273"/>
        <w:gridCol w:w="432"/>
        <w:gridCol w:w="72"/>
        <w:gridCol w:w="195"/>
        <w:gridCol w:w="365"/>
        <w:gridCol w:w="167"/>
        <w:gridCol w:w="291"/>
        <w:gridCol w:w="215"/>
        <w:gridCol w:w="294"/>
        <w:gridCol w:w="42"/>
        <w:gridCol w:w="322"/>
        <w:gridCol w:w="230"/>
        <w:gridCol w:w="209"/>
        <w:gridCol w:w="352"/>
        <w:gridCol w:w="109"/>
        <w:gridCol w:w="20"/>
        <w:gridCol w:w="52"/>
        <w:gridCol w:w="159"/>
        <w:gridCol w:w="312"/>
      </w:tblGrid>
      <w:tr w:rsidR="00E452F1" w:rsidRPr="00EE0C1B" w:rsidTr="00E52CB2">
        <w:trPr>
          <w:gridAfter w:val="5"/>
          <w:wAfter w:w="652" w:type="dxa"/>
          <w:cantSplit/>
          <w:trHeight w:val="30"/>
        </w:trPr>
        <w:tc>
          <w:tcPr>
            <w:tcW w:w="3459" w:type="dxa"/>
            <w:gridSpan w:val="14"/>
            <w:tcBorders>
              <w:bottom w:val="single" w:sz="4" w:space="0" w:color="auto"/>
            </w:tcBorders>
            <w:shd w:val="clear" w:color="auto" w:fill="FFFFFF"/>
            <w:vAlign w:val="center"/>
          </w:tcPr>
          <w:p w:rsidR="00E452F1" w:rsidRPr="00287F65" w:rsidRDefault="00E452F1" w:rsidP="00506BDA">
            <w:pPr>
              <w:autoSpaceDE w:val="0"/>
              <w:autoSpaceDN w:val="0"/>
              <w:adjustRightInd w:val="0"/>
              <w:spacing w:line="320" w:lineRule="atLeast"/>
              <w:ind w:left="60" w:right="60"/>
              <w:jc w:val="center"/>
              <w:rPr>
                <w:b/>
                <w:color w:val="000000"/>
                <w:lang w:val="id-ID"/>
              </w:rPr>
            </w:pPr>
            <w:r w:rsidRPr="00287F65">
              <w:rPr>
                <w:b/>
                <w:bCs/>
                <w:color w:val="000000"/>
                <w:lang w:val="id-ID"/>
              </w:rPr>
              <w:t xml:space="preserve">Table 8. </w:t>
            </w:r>
            <w:proofErr w:type="spellStart"/>
            <w:r w:rsidR="00287F65" w:rsidRPr="00287F65">
              <w:rPr>
                <w:b/>
                <w:bCs/>
                <w:color w:val="000000"/>
              </w:rPr>
              <w:t>anova</w:t>
            </w:r>
            <w:proofErr w:type="spellEnd"/>
          </w:p>
        </w:tc>
      </w:tr>
      <w:tr w:rsidR="00D07D1E" w:rsidRPr="00EE0C1B" w:rsidTr="00E52CB2">
        <w:trPr>
          <w:gridAfter w:val="5"/>
          <w:wAfter w:w="652" w:type="dxa"/>
          <w:cantSplit/>
          <w:trHeight w:val="30"/>
        </w:trPr>
        <w:tc>
          <w:tcPr>
            <w:tcW w:w="705" w:type="dxa"/>
            <w:gridSpan w:val="2"/>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rPr>
                <w:color w:val="000000"/>
                <w:sz w:val="16"/>
                <w:szCs w:val="16"/>
              </w:rPr>
            </w:pPr>
            <w:r w:rsidRPr="00287F65">
              <w:rPr>
                <w:color w:val="000000"/>
                <w:sz w:val="16"/>
                <w:szCs w:val="16"/>
              </w:rPr>
              <w:t>Model</w:t>
            </w:r>
          </w:p>
        </w:tc>
        <w:tc>
          <w:tcPr>
            <w:tcW w:w="799" w:type="dxa"/>
            <w:gridSpan w:val="4"/>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Sum of Squares</w:t>
            </w:r>
          </w:p>
        </w:tc>
        <w:tc>
          <w:tcPr>
            <w:tcW w:w="291" w:type="dxa"/>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jc w:val="center"/>
              <w:rPr>
                <w:color w:val="000000"/>
                <w:sz w:val="16"/>
                <w:szCs w:val="16"/>
              </w:rPr>
            </w:pPr>
            <w:proofErr w:type="spellStart"/>
            <w:r w:rsidRPr="00287F65">
              <w:rPr>
                <w:color w:val="000000"/>
                <w:sz w:val="16"/>
                <w:szCs w:val="16"/>
              </w:rPr>
              <w:t>df</w:t>
            </w:r>
            <w:proofErr w:type="spellEnd"/>
          </w:p>
        </w:tc>
        <w:tc>
          <w:tcPr>
            <w:tcW w:w="509" w:type="dxa"/>
            <w:gridSpan w:val="2"/>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Mean Square</w:t>
            </w:r>
          </w:p>
        </w:tc>
        <w:tc>
          <w:tcPr>
            <w:tcW w:w="594" w:type="dxa"/>
            <w:gridSpan w:val="3"/>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jc w:val="left"/>
              <w:rPr>
                <w:color w:val="000000"/>
                <w:sz w:val="16"/>
                <w:szCs w:val="16"/>
              </w:rPr>
            </w:pPr>
            <w:r w:rsidRPr="00287F65">
              <w:rPr>
                <w:color w:val="000000"/>
                <w:sz w:val="16"/>
                <w:szCs w:val="16"/>
              </w:rPr>
              <w:t>F</w:t>
            </w:r>
          </w:p>
        </w:tc>
        <w:tc>
          <w:tcPr>
            <w:tcW w:w="561" w:type="dxa"/>
            <w:gridSpan w:val="2"/>
            <w:tcBorders>
              <w:top w:val="single" w:sz="4" w:space="0" w:color="auto"/>
              <w:bottom w:val="single" w:sz="4" w:space="0" w:color="auto"/>
            </w:tcBorders>
            <w:shd w:val="clear" w:color="auto" w:fill="FFFFFF"/>
            <w:vAlign w:val="bottom"/>
          </w:tcPr>
          <w:p w:rsidR="00E452F1" w:rsidRPr="00287F65" w:rsidRDefault="00E452F1" w:rsidP="000D62E1">
            <w:pPr>
              <w:autoSpaceDE w:val="0"/>
              <w:autoSpaceDN w:val="0"/>
              <w:adjustRightInd w:val="0"/>
              <w:spacing w:line="240" w:lineRule="auto"/>
              <w:ind w:left="60" w:right="60"/>
              <w:rPr>
                <w:color w:val="000000"/>
                <w:sz w:val="16"/>
                <w:szCs w:val="16"/>
                <w:lang w:val="id-ID"/>
              </w:rPr>
            </w:pPr>
            <w:r w:rsidRPr="00287F65">
              <w:rPr>
                <w:color w:val="000000"/>
                <w:sz w:val="16"/>
                <w:szCs w:val="16"/>
              </w:rPr>
              <w:t>Sig.</w:t>
            </w:r>
          </w:p>
        </w:tc>
      </w:tr>
      <w:tr w:rsidR="00E52CB2" w:rsidRPr="00EE0C1B" w:rsidTr="00E52CB2">
        <w:trPr>
          <w:gridAfter w:val="5"/>
          <w:wAfter w:w="652" w:type="dxa"/>
          <w:cantSplit/>
          <w:trHeight w:val="30"/>
        </w:trPr>
        <w:tc>
          <w:tcPr>
            <w:tcW w:w="273" w:type="dxa"/>
            <w:vMerge w:val="restart"/>
            <w:tcBorders>
              <w:top w:val="single" w:sz="4" w:space="0" w:color="auto"/>
            </w:tcBorders>
            <w:shd w:val="clear" w:color="auto" w:fill="FFFFFF"/>
          </w:tcPr>
          <w:p w:rsidR="00E452F1" w:rsidRPr="00287F65" w:rsidRDefault="00E452F1" w:rsidP="000D62E1">
            <w:pPr>
              <w:autoSpaceDE w:val="0"/>
              <w:autoSpaceDN w:val="0"/>
              <w:adjustRightInd w:val="0"/>
              <w:spacing w:line="240" w:lineRule="auto"/>
              <w:ind w:left="60" w:right="60"/>
              <w:rPr>
                <w:color w:val="000000"/>
                <w:sz w:val="16"/>
                <w:szCs w:val="16"/>
              </w:rPr>
            </w:pPr>
            <w:r w:rsidRPr="00287F65">
              <w:rPr>
                <w:color w:val="000000"/>
                <w:sz w:val="16"/>
                <w:szCs w:val="16"/>
              </w:rPr>
              <w:t>1</w:t>
            </w:r>
          </w:p>
        </w:tc>
        <w:tc>
          <w:tcPr>
            <w:tcW w:w="432" w:type="dxa"/>
            <w:tcBorders>
              <w:top w:val="single" w:sz="4" w:space="0" w:color="auto"/>
            </w:tcBorders>
            <w:shd w:val="clear" w:color="auto" w:fill="FFFFFF"/>
          </w:tcPr>
          <w:p w:rsidR="00E452F1" w:rsidRPr="00287F65" w:rsidRDefault="00E452F1" w:rsidP="000D62E1">
            <w:pPr>
              <w:autoSpaceDE w:val="0"/>
              <w:autoSpaceDN w:val="0"/>
              <w:adjustRightInd w:val="0"/>
              <w:spacing w:line="240" w:lineRule="auto"/>
              <w:ind w:left="60" w:right="60"/>
              <w:rPr>
                <w:color w:val="000000"/>
                <w:sz w:val="16"/>
                <w:szCs w:val="16"/>
              </w:rPr>
            </w:pPr>
            <w:r w:rsidRPr="00287F65">
              <w:rPr>
                <w:color w:val="000000"/>
                <w:sz w:val="16"/>
                <w:szCs w:val="16"/>
              </w:rPr>
              <w:t>Regression</w:t>
            </w:r>
          </w:p>
        </w:tc>
        <w:tc>
          <w:tcPr>
            <w:tcW w:w="799" w:type="dxa"/>
            <w:gridSpan w:val="4"/>
            <w:tcBorders>
              <w:top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9,914</w:t>
            </w:r>
          </w:p>
        </w:tc>
        <w:tc>
          <w:tcPr>
            <w:tcW w:w="291" w:type="dxa"/>
            <w:tcBorders>
              <w:top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1</w:t>
            </w:r>
          </w:p>
        </w:tc>
        <w:tc>
          <w:tcPr>
            <w:tcW w:w="509" w:type="dxa"/>
            <w:gridSpan w:val="2"/>
            <w:tcBorders>
              <w:top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9,914</w:t>
            </w:r>
          </w:p>
        </w:tc>
        <w:tc>
          <w:tcPr>
            <w:tcW w:w="364" w:type="dxa"/>
            <w:gridSpan w:val="2"/>
            <w:tcBorders>
              <w:top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left"/>
              <w:rPr>
                <w:color w:val="000000"/>
                <w:sz w:val="16"/>
                <w:szCs w:val="16"/>
              </w:rPr>
            </w:pPr>
            <w:r w:rsidRPr="00287F65">
              <w:rPr>
                <w:color w:val="000000"/>
                <w:sz w:val="16"/>
                <w:szCs w:val="16"/>
              </w:rPr>
              <w:t>456,244</w:t>
            </w:r>
          </w:p>
        </w:tc>
        <w:tc>
          <w:tcPr>
            <w:tcW w:w="791" w:type="dxa"/>
            <w:gridSpan w:val="3"/>
            <w:tcBorders>
              <w:top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right"/>
              <w:rPr>
                <w:color w:val="000000"/>
                <w:sz w:val="16"/>
                <w:szCs w:val="16"/>
              </w:rPr>
            </w:pPr>
            <w:r w:rsidRPr="00287F65">
              <w:rPr>
                <w:color w:val="000000"/>
                <w:sz w:val="16"/>
                <w:szCs w:val="16"/>
              </w:rPr>
              <w:t>,000</w:t>
            </w:r>
            <w:r w:rsidRPr="00287F65">
              <w:rPr>
                <w:color w:val="000000"/>
                <w:sz w:val="16"/>
                <w:szCs w:val="16"/>
                <w:vertAlign w:val="superscript"/>
              </w:rPr>
              <w:t>b</w:t>
            </w:r>
          </w:p>
        </w:tc>
      </w:tr>
      <w:tr w:rsidR="00E52CB2" w:rsidRPr="00EE0C1B" w:rsidTr="00E52CB2">
        <w:trPr>
          <w:gridAfter w:val="5"/>
          <w:wAfter w:w="652" w:type="dxa"/>
          <w:cantSplit/>
          <w:trHeight w:val="13"/>
        </w:trPr>
        <w:tc>
          <w:tcPr>
            <w:tcW w:w="273" w:type="dxa"/>
            <w:vMerge/>
            <w:shd w:val="clear" w:color="auto" w:fill="FFFFFF"/>
          </w:tcPr>
          <w:p w:rsidR="00E452F1" w:rsidRPr="00287F65" w:rsidRDefault="00E452F1" w:rsidP="000D62E1">
            <w:pPr>
              <w:autoSpaceDE w:val="0"/>
              <w:autoSpaceDN w:val="0"/>
              <w:adjustRightInd w:val="0"/>
              <w:spacing w:line="240" w:lineRule="auto"/>
              <w:rPr>
                <w:color w:val="000000"/>
                <w:sz w:val="16"/>
                <w:szCs w:val="16"/>
              </w:rPr>
            </w:pPr>
          </w:p>
        </w:tc>
        <w:tc>
          <w:tcPr>
            <w:tcW w:w="432" w:type="dxa"/>
            <w:shd w:val="clear" w:color="auto" w:fill="FFFFFF"/>
          </w:tcPr>
          <w:p w:rsidR="00E452F1" w:rsidRPr="00287F65" w:rsidRDefault="00E452F1" w:rsidP="000D62E1">
            <w:pPr>
              <w:autoSpaceDE w:val="0"/>
              <w:autoSpaceDN w:val="0"/>
              <w:adjustRightInd w:val="0"/>
              <w:spacing w:line="240" w:lineRule="auto"/>
              <w:ind w:left="60" w:right="60"/>
              <w:rPr>
                <w:color w:val="000000"/>
                <w:sz w:val="16"/>
                <w:szCs w:val="16"/>
              </w:rPr>
            </w:pPr>
            <w:r w:rsidRPr="00287F65">
              <w:rPr>
                <w:color w:val="000000"/>
                <w:sz w:val="16"/>
                <w:szCs w:val="16"/>
              </w:rPr>
              <w:t>Residual</w:t>
            </w:r>
          </w:p>
        </w:tc>
        <w:tc>
          <w:tcPr>
            <w:tcW w:w="799" w:type="dxa"/>
            <w:gridSpan w:val="4"/>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2,564</w:t>
            </w:r>
          </w:p>
        </w:tc>
        <w:tc>
          <w:tcPr>
            <w:tcW w:w="291" w:type="dxa"/>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118</w:t>
            </w:r>
          </w:p>
        </w:tc>
        <w:tc>
          <w:tcPr>
            <w:tcW w:w="509" w:type="dxa"/>
            <w:gridSpan w:val="2"/>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,022</w:t>
            </w:r>
          </w:p>
        </w:tc>
        <w:tc>
          <w:tcPr>
            <w:tcW w:w="364" w:type="dxa"/>
            <w:gridSpan w:val="2"/>
            <w:shd w:val="clear" w:color="auto" w:fill="FFFFFF"/>
            <w:vAlign w:val="center"/>
          </w:tcPr>
          <w:p w:rsidR="00E452F1" w:rsidRPr="00287F65" w:rsidRDefault="00E452F1" w:rsidP="000D62E1">
            <w:pPr>
              <w:autoSpaceDE w:val="0"/>
              <w:autoSpaceDN w:val="0"/>
              <w:adjustRightInd w:val="0"/>
              <w:spacing w:line="240" w:lineRule="auto"/>
              <w:jc w:val="left"/>
              <w:rPr>
                <w:sz w:val="16"/>
                <w:szCs w:val="16"/>
              </w:rPr>
            </w:pPr>
          </w:p>
        </w:tc>
        <w:tc>
          <w:tcPr>
            <w:tcW w:w="791" w:type="dxa"/>
            <w:gridSpan w:val="3"/>
            <w:shd w:val="clear" w:color="auto" w:fill="FFFFFF"/>
            <w:vAlign w:val="center"/>
          </w:tcPr>
          <w:p w:rsidR="00E452F1" w:rsidRPr="00287F65" w:rsidRDefault="00E452F1" w:rsidP="000D62E1">
            <w:pPr>
              <w:autoSpaceDE w:val="0"/>
              <w:autoSpaceDN w:val="0"/>
              <w:adjustRightInd w:val="0"/>
              <w:spacing w:line="240" w:lineRule="auto"/>
              <w:jc w:val="center"/>
              <w:rPr>
                <w:sz w:val="16"/>
                <w:szCs w:val="16"/>
              </w:rPr>
            </w:pPr>
          </w:p>
        </w:tc>
      </w:tr>
      <w:tr w:rsidR="00E52CB2" w:rsidRPr="00EE0C1B" w:rsidTr="00E52CB2">
        <w:trPr>
          <w:gridAfter w:val="3"/>
          <w:wAfter w:w="523" w:type="dxa"/>
          <w:cantSplit/>
          <w:trHeight w:val="13"/>
        </w:trPr>
        <w:tc>
          <w:tcPr>
            <w:tcW w:w="273" w:type="dxa"/>
            <w:vMerge/>
            <w:tcBorders>
              <w:bottom w:val="single" w:sz="4" w:space="0" w:color="auto"/>
            </w:tcBorders>
            <w:shd w:val="clear" w:color="auto" w:fill="FFFFFF"/>
          </w:tcPr>
          <w:p w:rsidR="00E452F1" w:rsidRPr="00287F65" w:rsidRDefault="00E452F1" w:rsidP="000D62E1">
            <w:pPr>
              <w:autoSpaceDE w:val="0"/>
              <w:autoSpaceDN w:val="0"/>
              <w:adjustRightInd w:val="0"/>
              <w:spacing w:line="240" w:lineRule="auto"/>
              <w:rPr>
                <w:sz w:val="16"/>
                <w:szCs w:val="16"/>
              </w:rPr>
            </w:pPr>
          </w:p>
        </w:tc>
        <w:tc>
          <w:tcPr>
            <w:tcW w:w="432" w:type="dxa"/>
            <w:tcBorders>
              <w:bottom w:val="single" w:sz="4" w:space="0" w:color="auto"/>
            </w:tcBorders>
            <w:shd w:val="clear" w:color="auto" w:fill="FFFFFF"/>
          </w:tcPr>
          <w:p w:rsidR="00E452F1" w:rsidRPr="00287F65" w:rsidRDefault="00E452F1" w:rsidP="000D62E1">
            <w:pPr>
              <w:autoSpaceDE w:val="0"/>
              <w:autoSpaceDN w:val="0"/>
              <w:adjustRightInd w:val="0"/>
              <w:spacing w:line="240" w:lineRule="auto"/>
              <w:ind w:left="60" w:right="60"/>
              <w:rPr>
                <w:color w:val="000000"/>
                <w:sz w:val="16"/>
                <w:szCs w:val="16"/>
              </w:rPr>
            </w:pPr>
            <w:r w:rsidRPr="00287F65">
              <w:rPr>
                <w:color w:val="000000"/>
                <w:sz w:val="16"/>
                <w:szCs w:val="16"/>
              </w:rPr>
              <w:t>Total</w:t>
            </w:r>
          </w:p>
        </w:tc>
        <w:tc>
          <w:tcPr>
            <w:tcW w:w="799" w:type="dxa"/>
            <w:gridSpan w:val="4"/>
            <w:tcBorders>
              <w:bottom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12,479</w:t>
            </w:r>
          </w:p>
        </w:tc>
        <w:tc>
          <w:tcPr>
            <w:tcW w:w="291" w:type="dxa"/>
            <w:tcBorders>
              <w:bottom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ind w:left="60" w:right="60"/>
              <w:jc w:val="center"/>
              <w:rPr>
                <w:color w:val="000000"/>
                <w:sz w:val="16"/>
                <w:szCs w:val="16"/>
              </w:rPr>
            </w:pPr>
            <w:r w:rsidRPr="00287F65">
              <w:rPr>
                <w:color w:val="000000"/>
                <w:sz w:val="16"/>
                <w:szCs w:val="16"/>
              </w:rPr>
              <w:t>119</w:t>
            </w:r>
          </w:p>
        </w:tc>
        <w:tc>
          <w:tcPr>
            <w:tcW w:w="509" w:type="dxa"/>
            <w:gridSpan w:val="2"/>
            <w:tcBorders>
              <w:bottom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jc w:val="center"/>
              <w:rPr>
                <w:sz w:val="16"/>
                <w:szCs w:val="16"/>
              </w:rPr>
            </w:pPr>
          </w:p>
        </w:tc>
        <w:tc>
          <w:tcPr>
            <w:tcW w:w="1264" w:type="dxa"/>
            <w:gridSpan w:val="6"/>
            <w:tcBorders>
              <w:bottom w:val="single" w:sz="4" w:space="0" w:color="auto"/>
            </w:tcBorders>
            <w:shd w:val="clear" w:color="auto" w:fill="FFFFFF"/>
            <w:vAlign w:val="center"/>
          </w:tcPr>
          <w:p w:rsidR="00E452F1" w:rsidRPr="00287F65" w:rsidRDefault="00E452F1" w:rsidP="000D62E1">
            <w:pPr>
              <w:autoSpaceDE w:val="0"/>
              <w:autoSpaceDN w:val="0"/>
              <w:adjustRightInd w:val="0"/>
              <w:spacing w:line="240" w:lineRule="auto"/>
              <w:jc w:val="left"/>
              <w:rPr>
                <w:sz w:val="16"/>
                <w:szCs w:val="16"/>
              </w:rPr>
            </w:pPr>
          </w:p>
        </w:tc>
        <w:tc>
          <w:tcPr>
            <w:tcW w:w="20" w:type="dxa"/>
            <w:tcBorders>
              <w:bottom w:val="single" w:sz="4" w:space="0" w:color="auto"/>
            </w:tcBorders>
            <w:shd w:val="clear" w:color="auto" w:fill="FFFFFF"/>
            <w:vAlign w:val="center"/>
          </w:tcPr>
          <w:p w:rsidR="00E452F1" w:rsidRPr="00287F65" w:rsidRDefault="00E452F1" w:rsidP="00287F65">
            <w:pPr>
              <w:autoSpaceDE w:val="0"/>
              <w:autoSpaceDN w:val="0"/>
              <w:adjustRightInd w:val="0"/>
              <w:jc w:val="left"/>
              <w:rPr>
                <w:sz w:val="16"/>
                <w:szCs w:val="16"/>
              </w:rPr>
            </w:pPr>
          </w:p>
        </w:tc>
      </w:tr>
      <w:tr w:rsidR="00E452F1" w:rsidRPr="00EE0C1B" w:rsidTr="00E52CB2">
        <w:trPr>
          <w:gridAfter w:val="5"/>
          <w:wAfter w:w="652" w:type="dxa"/>
          <w:cantSplit/>
          <w:trHeight w:val="58"/>
        </w:trPr>
        <w:tc>
          <w:tcPr>
            <w:tcW w:w="3459" w:type="dxa"/>
            <w:gridSpan w:val="14"/>
            <w:tcBorders>
              <w:top w:val="single" w:sz="4" w:space="0" w:color="auto"/>
            </w:tcBorders>
            <w:shd w:val="clear" w:color="auto" w:fill="FFFFFF"/>
          </w:tcPr>
          <w:p w:rsidR="00E452F1" w:rsidRPr="00EE0C1B" w:rsidRDefault="00E452F1" w:rsidP="00506BDA">
            <w:pPr>
              <w:autoSpaceDE w:val="0"/>
              <w:autoSpaceDN w:val="0"/>
              <w:adjustRightInd w:val="0"/>
              <w:spacing w:line="320" w:lineRule="atLeast"/>
              <w:ind w:left="60" w:right="60"/>
              <w:rPr>
                <w:color w:val="000000"/>
              </w:rPr>
            </w:pPr>
            <w:r w:rsidRPr="00EE0C1B">
              <w:rPr>
                <w:color w:val="000000"/>
              </w:rPr>
              <w:t xml:space="preserve">a. </w:t>
            </w:r>
            <w:r w:rsidRPr="00BB5696">
              <w:rPr>
                <w:color w:val="000000"/>
                <w:sz w:val="22"/>
              </w:rPr>
              <w:t xml:space="preserve">Dependent Variable: </w:t>
            </w:r>
            <w:r w:rsidRPr="00BB5696">
              <w:rPr>
                <w:color w:val="000000"/>
                <w:sz w:val="22"/>
                <w:lang w:val="id-ID"/>
              </w:rPr>
              <w:t>Physical Fitness</w:t>
            </w:r>
          </w:p>
        </w:tc>
      </w:tr>
      <w:tr w:rsidR="00E452F1" w:rsidRPr="00EE0C1B" w:rsidTr="00E52CB2">
        <w:trPr>
          <w:gridAfter w:val="5"/>
          <w:wAfter w:w="652" w:type="dxa"/>
          <w:cantSplit/>
          <w:trHeight w:val="8"/>
        </w:trPr>
        <w:tc>
          <w:tcPr>
            <w:tcW w:w="3459" w:type="dxa"/>
            <w:gridSpan w:val="14"/>
            <w:shd w:val="clear" w:color="auto" w:fill="FFFFFF"/>
          </w:tcPr>
          <w:p w:rsidR="000D62E1" w:rsidRPr="00D07D1E" w:rsidRDefault="00E452F1" w:rsidP="00506BDA">
            <w:pPr>
              <w:autoSpaceDE w:val="0"/>
              <w:autoSpaceDN w:val="0"/>
              <w:adjustRightInd w:val="0"/>
              <w:spacing w:line="320" w:lineRule="atLeast"/>
              <w:ind w:left="60" w:right="60"/>
              <w:rPr>
                <w:color w:val="000000"/>
                <w:lang w:val="id-ID"/>
              </w:rPr>
            </w:pPr>
            <w:r w:rsidRPr="00BB5696">
              <w:rPr>
                <w:color w:val="000000"/>
                <w:sz w:val="22"/>
              </w:rPr>
              <w:t xml:space="preserve">b. Predictors: (Constant), </w:t>
            </w:r>
            <w:r w:rsidRPr="00BB5696">
              <w:rPr>
                <w:color w:val="000000"/>
                <w:sz w:val="22"/>
                <w:lang w:val="id-ID"/>
              </w:rPr>
              <w:t>Cumulative achievement index</w:t>
            </w:r>
          </w:p>
        </w:tc>
      </w:tr>
      <w:tr w:rsidR="00E452F1" w:rsidRPr="00EE0C1B" w:rsidTr="00E52CB2">
        <w:trPr>
          <w:gridAfter w:val="1"/>
          <w:wAfter w:w="312" w:type="dxa"/>
          <w:cantSplit/>
          <w:trHeight w:val="89"/>
        </w:trPr>
        <w:tc>
          <w:tcPr>
            <w:tcW w:w="3799" w:type="dxa"/>
            <w:gridSpan w:val="18"/>
            <w:tcBorders>
              <w:bottom w:val="single" w:sz="4" w:space="0" w:color="auto"/>
            </w:tcBorders>
            <w:shd w:val="clear" w:color="auto" w:fill="FFFFFF"/>
            <w:vAlign w:val="center"/>
          </w:tcPr>
          <w:p w:rsidR="00E452F1" w:rsidRPr="00AC5142" w:rsidRDefault="00E452F1" w:rsidP="00506BDA">
            <w:pPr>
              <w:autoSpaceDE w:val="0"/>
              <w:autoSpaceDN w:val="0"/>
              <w:adjustRightInd w:val="0"/>
              <w:spacing w:line="320" w:lineRule="atLeast"/>
              <w:ind w:left="60" w:right="60"/>
              <w:jc w:val="center"/>
              <w:rPr>
                <w:b/>
                <w:color w:val="000000"/>
              </w:rPr>
            </w:pPr>
            <w:r w:rsidRPr="00AC5142">
              <w:rPr>
                <w:b/>
                <w:bCs/>
                <w:color w:val="000000"/>
                <w:sz w:val="22"/>
                <w:lang w:val="id-ID"/>
              </w:rPr>
              <w:t xml:space="preserve">Table 9. </w:t>
            </w:r>
            <w:r w:rsidR="00AC5142">
              <w:rPr>
                <w:b/>
                <w:bCs/>
                <w:color w:val="000000"/>
                <w:sz w:val="22"/>
                <w:lang w:val="id-ID"/>
              </w:rPr>
              <w:t>c</w:t>
            </w:r>
            <w:proofErr w:type="spellStart"/>
            <w:r w:rsidRPr="00AC5142">
              <w:rPr>
                <w:b/>
                <w:bCs/>
                <w:color w:val="000000"/>
                <w:sz w:val="22"/>
              </w:rPr>
              <w:t>oefficients</w:t>
            </w:r>
            <w:r w:rsidRPr="00AC5142">
              <w:rPr>
                <w:b/>
                <w:bCs/>
                <w:color w:val="000000"/>
                <w:sz w:val="22"/>
                <w:vertAlign w:val="superscript"/>
              </w:rPr>
              <w:t>a</w:t>
            </w:r>
            <w:proofErr w:type="spellEnd"/>
          </w:p>
        </w:tc>
      </w:tr>
      <w:tr w:rsidR="00AC5142" w:rsidRPr="00EE0C1B" w:rsidTr="00E52CB2">
        <w:trPr>
          <w:cantSplit/>
          <w:trHeight w:val="58"/>
        </w:trPr>
        <w:tc>
          <w:tcPr>
            <w:tcW w:w="972" w:type="dxa"/>
            <w:gridSpan w:val="4"/>
            <w:vMerge w:val="restart"/>
            <w:tcBorders>
              <w:top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rPr>
                <w:color w:val="000000"/>
                <w:sz w:val="16"/>
                <w:szCs w:val="16"/>
              </w:rPr>
            </w:pPr>
            <w:r w:rsidRPr="00AC5142">
              <w:rPr>
                <w:color w:val="000000"/>
                <w:sz w:val="16"/>
                <w:szCs w:val="16"/>
              </w:rPr>
              <w:t>Model</w:t>
            </w:r>
          </w:p>
        </w:tc>
        <w:tc>
          <w:tcPr>
            <w:tcW w:w="1374" w:type="dxa"/>
            <w:gridSpan w:val="6"/>
            <w:tcBorders>
              <w:top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proofErr w:type="spellStart"/>
            <w:r w:rsidRPr="00AC5142">
              <w:rPr>
                <w:color w:val="000000"/>
                <w:sz w:val="16"/>
                <w:szCs w:val="16"/>
              </w:rPr>
              <w:t>Unstandardized</w:t>
            </w:r>
            <w:proofErr w:type="spellEnd"/>
            <w:r w:rsidRPr="00AC5142">
              <w:rPr>
                <w:color w:val="000000"/>
                <w:sz w:val="16"/>
                <w:szCs w:val="16"/>
              </w:rPr>
              <w:t xml:space="preserve"> Coefficients</w:t>
            </w:r>
          </w:p>
        </w:tc>
        <w:tc>
          <w:tcPr>
            <w:tcW w:w="761" w:type="dxa"/>
            <w:gridSpan w:val="3"/>
            <w:tcBorders>
              <w:top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color w:val="000000"/>
                <w:sz w:val="16"/>
                <w:szCs w:val="16"/>
              </w:rPr>
              <w:t>Standardized Coefficients</w:t>
            </w:r>
          </w:p>
        </w:tc>
        <w:tc>
          <w:tcPr>
            <w:tcW w:w="533" w:type="dxa"/>
            <w:gridSpan w:val="4"/>
            <w:vMerge w:val="restart"/>
            <w:tcBorders>
              <w:top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color w:val="000000"/>
                <w:sz w:val="16"/>
                <w:szCs w:val="16"/>
              </w:rPr>
              <w:t>t</w:t>
            </w:r>
          </w:p>
        </w:tc>
        <w:tc>
          <w:tcPr>
            <w:tcW w:w="471" w:type="dxa"/>
            <w:gridSpan w:val="2"/>
            <w:vMerge w:val="restart"/>
            <w:tcBorders>
              <w:top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color w:val="000000"/>
                <w:sz w:val="16"/>
                <w:szCs w:val="16"/>
              </w:rPr>
              <w:t>Sig.</w:t>
            </w:r>
          </w:p>
        </w:tc>
      </w:tr>
      <w:tr w:rsidR="00AC5142" w:rsidRPr="00EE0C1B" w:rsidTr="00E52CB2">
        <w:trPr>
          <w:cantSplit/>
          <w:trHeight w:val="13"/>
        </w:trPr>
        <w:tc>
          <w:tcPr>
            <w:tcW w:w="972" w:type="dxa"/>
            <w:gridSpan w:val="4"/>
            <w:vMerge/>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rPr>
                <w:color w:val="000000"/>
                <w:sz w:val="16"/>
                <w:szCs w:val="16"/>
              </w:rPr>
            </w:pPr>
          </w:p>
        </w:tc>
        <w:tc>
          <w:tcPr>
            <w:tcW w:w="365" w:type="dxa"/>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color w:val="000000"/>
                <w:sz w:val="16"/>
                <w:szCs w:val="16"/>
              </w:rPr>
              <w:t>B</w:t>
            </w:r>
          </w:p>
        </w:tc>
        <w:tc>
          <w:tcPr>
            <w:tcW w:w="673" w:type="dxa"/>
            <w:gridSpan w:val="3"/>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i/>
                <w:color w:val="000000"/>
                <w:sz w:val="16"/>
                <w:szCs w:val="16"/>
              </w:rPr>
              <w:t>S</w:t>
            </w:r>
            <w:r w:rsidRPr="00AC5142">
              <w:rPr>
                <w:color w:val="000000"/>
                <w:sz w:val="16"/>
                <w:szCs w:val="16"/>
              </w:rPr>
              <w:t>td. Error</w:t>
            </w:r>
          </w:p>
        </w:tc>
        <w:tc>
          <w:tcPr>
            <w:tcW w:w="1097" w:type="dxa"/>
            <w:gridSpan w:val="5"/>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ind w:left="60" w:right="60"/>
              <w:jc w:val="center"/>
              <w:rPr>
                <w:color w:val="000000"/>
                <w:sz w:val="16"/>
                <w:szCs w:val="16"/>
              </w:rPr>
            </w:pPr>
            <w:r w:rsidRPr="00AC5142">
              <w:rPr>
                <w:color w:val="000000"/>
                <w:sz w:val="16"/>
                <w:szCs w:val="16"/>
              </w:rPr>
              <w:t>Beta</w:t>
            </w:r>
          </w:p>
        </w:tc>
        <w:tc>
          <w:tcPr>
            <w:tcW w:w="533" w:type="dxa"/>
            <w:gridSpan w:val="4"/>
            <w:vMerge/>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rPr>
                <w:color w:val="000000"/>
                <w:sz w:val="16"/>
                <w:szCs w:val="16"/>
              </w:rPr>
            </w:pPr>
          </w:p>
        </w:tc>
        <w:tc>
          <w:tcPr>
            <w:tcW w:w="471" w:type="dxa"/>
            <w:gridSpan w:val="2"/>
            <w:vMerge/>
            <w:tcBorders>
              <w:bottom w:val="single" w:sz="4" w:space="0" w:color="auto"/>
            </w:tcBorders>
            <w:shd w:val="clear" w:color="auto" w:fill="FFFFFF"/>
            <w:vAlign w:val="bottom"/>
          </w:tcPr>
          <w:p w:rsidR="00E452F1" w:rsidRPr="00AC5142" w:rsidRDefault="00E452F1" w:rsidP="00D07D1E">
            <w:pPr>
              <w:autoSpaceDE w:val="0"/>
              <w:autoSpaceDN w:val="0"/>
              <w:adjustRightInd w:val="0"/>
              <w:spacing w:line="240" w:lineRule="auto"/>
              <w:rPr>
                <w:color w:val="000000"/>
                <w:sz w:val="16"/>
                <w:szCs w:val="16"/>
              </w:rPr>
            </w:pPr>
          </w:p>
        </w:tc>
      </w:tr>
      <w:tr w:rsidR="00E52CB2" w:rsidRPr="00EE0C1B" w:rsidTr="00E52CB2">
        <w:trPr>
          <w:cantSplit/>
          <w:trHeight w:val="30"/>
        </w:trPr>
        <w:tc>
          <w:tcPr>
            <w:tcW w:w="273" w:type="dxa"/>
            <w:vMerge w:val="restart"/>
            <w:tcBorders>
              <w:top w:val="single" w:sz="4" w:space="0" w:color="auto"/>
            </w:tcBorders>
            <w:shd w:val="clear" w:color="auto" w:fill="FFFFFF"/>
          </w:tcPr>
          <w:p w:rsidR="00E452F1" w:rsidRPr="00AC5142" w:rsidRDefault="00E452F1" w:rsidP="00D07D1E">
            <w:pPr>
              <w:autoSpaceDE w:val="0"/>
              <w:autoSpaceDN w:val="0"/>
              <w:adjustRightInd w:val="0"/>
              <w:spacing w:line="240" w:lineRule="auto"/>
              <w:ind w:left="60" w:right="60"/>
              <w:rPr>
                <w:color w:val="000000"/>
                <w:sz w:val="16"/>
                <w:szCs w:val="16"/>
              </w:rPr>
            </w:pPr>
            <w:r w:rsidRPr="00AC5142">
              <w:rPr>
                <w:color w:val="000000"/>
                <w:sz w:val="16"/>
                <w:szCs w:val="16"/>
              </w:rPr>
              <w:t>1</w:t>
            </w:r>
          </w:p>
        </w:tc>
        <w:tc>
          <w:tcPr>
            <w:tcW w:w="504" w:type="dxa"/>
            <w:gridSpan w:val="2"/>
            <w:tcBorders>
              <w:top w:val="single" w:sz="4" w:space="0" w:color="auto"/>
            </w:tcBorders>
            <w:shd w:val="clear" w:color="auto" w:fill="FFFFFF"/>
          </w:tcPr>
          <w:p w:rsidR="00E452F1" w:rsidRPr="00AC5142" w:rsidRDefault="00E452F1" w:rsidP="00D07D1E">
            <w:pPr>
              <w:autoSpaceDE w:val="0"/>
              <w:autoSpaceDN w:val="0"/>
              <w:adjustRightInd w:val="0"/>
              <w:spacing w:line="240" w:lineRule="auto"/>
              <w:ind w:left="60" w:right="60"/>
              <w:rPr>
                <w:color w:val="000000"/>
                <w:sz w:val="16"/>
                <w:szCs w:val="16"/>
              </w:rPr>
            </w:pPr>
            <w:r w:rsidRPr="00AC5142">
              <w:rPr>
                <w:color w:val="000000"/>
                <w:sz w:val="16"/>
                <w:szCs w:val="16"/>
              </w:rPr>
              <w:t>(Constant)</w:t>
            </w:r>
          </w:p>
        </w:tc>
        <w:tc>
          <w:tcPr>
            <w:tcW w:w="560" w:type="dxa"/>
            <w:gridSpan w:val="2"/>
            <w:tcBorders>
              <w:top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-1,401</w:t>
            </w:r>
          </w:p>
        </w:tc>
        <w:tc>
          <w:tcPr>
            <w:tcW w:w="673" w:type="dxa"/>
            <w:gridSpan w:val="3"/>
            <w:tcBorders>
              <w:top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,264</w:t>
            </w:r>
          </w:p>
        </w:tc>
        <w:tc>
          <w:tcPr>
            <w:tcW w:w="1097" w:type="dxa"/>
            <w:gridSpan w:val="5"/>
            <w:tcBorders>
              <w:top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rPr>
                <w:sz w:val="16"/>
                <w:szCs w:val="16"/>
              </w:rPr>
            </w:pPr>
          </w:p>
        </w:tc>
        <w:tc>
          <w:tcPr>
            <w:tcW w:w="533" w:type="dxa"/>
            <w:gridSpan w:val="4"/>
            <w:tcBorders>
              <w:top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-5,300</w:t>
            </w:r>
          </w:p>
        </w:tc>
        <w:tc>
          <w:tcPr>
            <w:tcW w:w="471" w:type="dxa"/>
            <w:gridSpan w:val="2"/>
            <w:tcBorders>
              <w:top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,000</w:t>
            </w:r>
          </w:p>
        </w:tc>
      </w:tr>
      <w:tr w:rsidR="00E52CB2" w:rsidRPr="00EE0C1B" w:rsidTr="00E52CB2">
        <w:trPr>
          <w:cantSplit/>
          <w:trHeight w:val="13"/>
        </w:trPr>
        <w:tc>
          <w:tcPr>
            <w:tcW w:w="273" w:type="dxa"/>
            <w:vMerge/>
            <w:tcBorders>
              <w:bottom w:val="single" w:sz="4" w:space="0" w:color="auto"/>
            </w:tcBorders>
            <w:shd w:val="clear" w:color="auto" w:fill="FFFFFF"/>
          </w:tcPr>
          <w:p w:rsidR="00E452F1" w:rsidRPr="00AC5142" w:rsidRDefault="00E452F1" w:rsidP="00D07D1E">
            <w:pPr>
              <w:autoSpaceDE w:val="0"/>
              <w:autoSpaceDN w:val="0"/>
              <w:adjustRightInd w:val="0"/>
              <w:spacing w:line="240" w:lineRule="auto"/>
              <w:rPr>
                <w:color w:val="000000"/>
                <w:sz w:val="16"/>
                <w:szCs w:val="16"/>
              </w:rPr>
            </w:pPr>
          </w:p>
        </w:tc>
        <w:tc>
          <w:tcPr>
            <w:tcW w:w="504" w:type="dxa"/>
            <w:gridSpan w:val="2"/>
            <w:tcBorders>
              <w:bottom w:val="single" w:sz="4" w:space="0" w:color="auto"/>
            </w:tcBorders>
            <w:shd w:val="clear" w:color="auto" w:fill="FFFFFF"/>
          </w:tcPr>
          <w:p w:rsidR="00E452F1" w:rsidRPr="00AC5142" w:rsidRDefault="00E452F1" w:rsidP="00D07D1E">
            <w:pPr>
              <w:autoSpaceDE w:val="0"/>
              <w:autoSpaceDN w:val="0"/>
              <w:adjustRightInd w:val="0"/>
              <w:spacing w:line="240" w:lineRule="auto"/>
              <w:ind w:left="60" w:right="60"/>
              <w:rPr>
                <w:color w:val="000000"/>
                <w:sz w:val="16"/>
                <w:szCs w:val="16"/>
              </w:rPr>
            </w:pPr>
            <w:r w:rsidRPr="00AC5142">
              <w:rPr>
                <w:color w:val="000000"/>
                <w:sz w:val="16"/>
                <w:szCs w:val="16"/>
              </w:rPr>
              <w:t>IPK</w:t>
            </w:r>
          </w:p>
        </w:tc>
        <w:tc>
          <w:tcPr>
            <w:tcW w:w="560" w:type="dxa"/>
            <w:gridSpan w:val="2"/>
            <w:tcBorders>
              <w:bottom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1,704</w:t>
            </w:r>
          </w:p>
        </w:tc>
        <w:tc>
          <w:tcPr>
            <w:tcW w:w="673" w:type="dxa"/>
            <w:gridSpan w:val="3"/>
            <w:tcBorders>
              <w:bottom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,080</w:t>
            </w:r>
          </w:p>
        </w:tc>
        <w:tc>
          <w:tcPr>
            <w:tcW w:w="1097" w:type="dxa"/>
            <w:gridSpan w:val="5"/>
            <w:tcBorders>
              <w:bottom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,891</w:t>
            </w:r>
          </w:p>
        </w:tc>
        <w:tc>
          <w:tcPr>
            <w:tcW w:w="533" w:type="dxa"/>
            <w:gridSpan w:val="4"/>
            <w:tcBorders>
              <w:bottom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21,360</w:t>
            </w:r>
          </w:p>
        </w:tc>
        <w:tc>
          <w:tcPr>
            <w:tcW w:w="471" w:type="dxa"/>
            <w:gridSpan w:val="2"/>
            <w:tcBorders>
              <w:bottom w:val="single" w:sz="4" w:space="0" w:color="auto"/>
            </w:tcBorders>
            <w:shd w:val="clear" w:color="auto" w:fill="FFFFFF"/>
            <w:vAlign w:val="center"/>
          </w:tcPr>
          <w:p w:rsidR="00E452F1" w:rsidRPr="00AC5142" w:rsidRDefault="00E452F1" w:rsidP="00D07D1E">
            <w:pPr>
              <w:autoSpaceDE w:val="0"/>
              <w:autoSpaceDN w:val="0"/>
              <w:adjustRightInd w:val="0"/>
              <w:spacing w:line="240" w:lineRule="auto"/>
              <w:ind w:left="60" w:right="60"/>
              <w:jc w:val="right"/>
              <w:rPr>
                <w:color w:val="000000"/>
                <w:sz w:val="16"/>
                <w:szCs w:val="16"/>
              </w:rPr>
            </w:pPr>
            <w:r w:rsidRPr="00AC5142">
              <w:rPr>
                <w:color w:val="000000"/>
                <w:sz w:val="16"/>
                <w:szCs w:val="16"/>
              </w:rPr>
              <w:t>,000</w:t>
            </w:r>
          </w:p>
        </w:tc>
      </w:tr>
      <w:tr w:rsidR="00E452F1" w:rsidRPr="00EE0C1B" w:rsidTr="00E52CB2">
        <w:trPr>
          <w:gridAfter w:val="1"/>
          <w:wAfter w:w="312" w:type="dxa"/>
          <w:cantSplit/>
          <w:trHeight w:val="30"/>
        </w:trPr>
        <w:tc>
          <w:tcPr>
            <w:tcW w:w="3799" w:type="dxa"/>
            <w:gridSpan w:val="18"/>
            <w:tcBorders>
              <w:top w:val="single" w:sz="4" w:space="0" w:color="auto"/>
            </w:tcBorders>
            <w:shd w:val="clear" w:color="auto" w:fill="FFFFFF"/>
          </w:tcPr>
          <w:p w:rsidR="00E452F1" w:rsidRPr="00AC5142" w:rsidRDefault="00E452F1" w:rsidP="00506BDA">
            <w:pPr>
              <w:autoSpaceDE w:val="0"/>
              <w:autoSpaceDN w:val="0"/>
              <w:adjustRightInd w:val="0"/>
              <w:spacing w:line="320" w:lineRule="atLeast"/>
              <w:ind w:left="60" w:right="60"/>
              <w:rPr>
                <w:color w:val="000000"/>
                <w:sz w:val="16"/>
                <w:szCs w:val="16"/>
              </w:rPr>
            </w:pPr>
            <w:r w:rsidRPr="00AC5142">
              <w:rPr>
                <w:color w:val="000000"/>
                <w:sz w:val="16"/>
                <w:szCs w:val="16"/>
              </w:rPr>
              <w:t xml:space="preserve">a. Dependent Variable: </w:t>
            </w:r>
            <w:r w:rsidRPr="00AC5142">
              <w:rPr>
                <w:color w:val="000000"/>
                <w:sz w:val="16"/>
                <w:szCs w:val="16"/>
                <w:lang w:val="id-ID"/>
              </w:rPr>
              <w:t>Physical Fitness</w:t>
            </w:r>
          </w:p>
        </w:tc>
      </w:tr>
    </w:tbl>
    <w:p w:rsidR="000D62E1" w:rsidRDefault="000D62E1" w:rsidP="00AC5142">
      <w:pPr>
        <w:pStyle w:val="ListParagraph"/>
        <w:spacing w:after="0" w:line="240" w:lineRule="auto"/>
        <w:ind w:left="0"/>
        <w:jc w:val="both"/>
        <w:rPr>
          <w:rFonts w:asciiTheme="majorBidi" w:hAnsiTheme="majorBidi" w:cstheme="majorBidi"/>
          <w:b/>
          <w:bCs/>
          <w:sz w:val="24"/>
          <w:szCs w:val="24"/>
        </w:rPr>
      </w:pPr>
    </w:p>
    <w:p w:rsidR="00E452F1" w:rsidRDefault="004573D9" w:rsidP="00AC5142">
      <w:pPr>
        <w:pStyle w:val="ListParagraph"/>
        <w:spacing w:after="0" w:line="240" w:lineRule="auto"/>
        <w:ind w:left="0"/>
        <w:jc w:val="both"/>
        <w:rPr>
          <w:rFonts w:asciiTheme="majorBidi" w:hAnsiTheme="majorBidi" w:cstheme="majorBidi"/>
          <w:b/>
          <w:bCs/>
          <w:sz w:val="24"/>
          <w:szCs w:val="24"/>
        </w:rPr>
      </w:pPr>
      <w:r w:rsidRPr="00932EAC">
        <w:rPr>
          <w:rFonts w:asciiTheme="majorBidi" w:hAnsiTheme="majorBidi" w:cstheme="majorBidi"/>
          <w:b/>
          <w:bCs/>
          <w:sz w:val="24"/>
          <w:szCs w:val="24"/>
        </w:rPr>
        <w:t>FINDINGS</w:t>
      </w:r>
    </w:p>
    <w:p w:rsidR="000D62E1" w:rsidRDefault="000D62E1" w:rsidP="00AC5142">
      <w:pPr>
        <w:pStyle w:val="ListParagraph"/>
        <w:spacing w:after="0" w:line="240" w:lineRule="auto"/>
        <w:ind w:left="0"/>
        <w:jc w:val="both"/>
        <w:rPr>
          <w:rFonts w:asciiTheme="majorBidi" w:hAnsiTheme="majorBidi" w:cstheme="majorBidi"/>
          <w:b/>
          <w:bCs/>
          <w:sz w:val="24"/>
          <w:szCs w:val="24"/>
        </w:rPr>
      </w:pPr>
    </w:p>
    <w:p w:rsidR="00E452F1" w:rsidRPr="00D07D1E" w:rsidRDefault="00D07D1E" w:rsidP="00DA47C5">
      <w:pPr>
        <w:pStyle w:val="ListParagraph"/>
        <w:tabs>
          <w:tab w:val="left" w:pos="426"/>
        </w:tabs>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E452F1" w:rsidRPr="00E66D07">
        <w:rPr>
          <w:rFonts w:ascii="Times New Roman" w:hAnsi="Times New Roman" w:cs="Times New Roman"/>
          <w:color w:val="000000" w:themeColor="text1"/>
        </w:rPr>
        <w:t>Based on the significance of the results of the statistical test of the coefficient of regression test can be seen in the Sig column with the Sig value P = 0,000 so at 5% absent physical fitness has a significant effect on the cumulative achievement index.</w:t>
      </w:r>
      <w:r w:rsidR="00E452F1">
        <w:rPr>
          <w:rFonts w:ascii="Times New Roman" w:hAnsi="Times New Roman" w:cs="Times New Roman"/>
          <w:color w:val="000000" w:themeColor="text1"/>
        </w:rPr>
        <w:t xml:space="preserve"> </w:t>
      </w:r>
      <w:r w:rsidR="00E452F1" w:rsidRPr="00E66D07">
        <w:rPr>
          <w:rFonts w:ascii="Times New Roman" w:hAnsi="Times New Roman" w:cs="Times New Roman"/>
          <w:color w:val="000000" w:themeColor="text1"/>
        </w:rPr>
        <w:t>Based on the t test = the value of t arithmetic (21,360)&gt; t table (2.12) means that it can be concluded that physical fitness affects t</w:t>
      </w:r>
      <w:r w:rsidR="00E452F1">
        <w:rPr>
          <w:rFonts w:ascii="Times New Roman" w:hAnsi="Times New Roman" w:cs="Times New Roman"/>
          <w:color w:val="000000" w:themeColor="text1"/>
        </w:rPr>
        <w:t>he cumulative performance index.</w:t>
      </w:r>
    </w:p>
    <w:p w:rsidR="00E452F1" w:rsidRPr="00D07D1E" w:rsidRDefault="00E452F1" w:rsidP="00B12624">
      <w:pPr>
        <w:pStyle w:val="section"/>
      </w:pPr>
      <w:r w:rsidRPr="00D07D1E">
        <w:t>DISCUSSION</w:t>
      </w:r>
    </w:p>
    <w:p w:rsidR="00E452F1" w:rsidRPr="00B12624" w:rsidRDefault="00BB5696" w:rsidP="00B12624">
      <w:pPr>
        <w:pStyle w:val="section"/>
        <w:rPr>
          <w:b w:val="0"/>
        </w:rPr>
      </w:pPr>
      <w:r>
        <w:tab/>
      </w:r>
      <w:r w:rsidR="000D62E1" w:rsidRPr="00B12624">
        <w:rPr>
          <w:b w:val="0"/>
        </w:rPr>
        <w:t>F</w:t>
      </w:r>
      <w:r w:rsidR="00E452F1" w:rsidRPr="00B12624">
        <w:rPr>
          <w:b w:val="0"/>
        </w:rPr>
        <w:t xml:space="preserve">actors that influence the results of physical fitness level in this study because students are accustomed to running sports provided by Physical Education lecturers so that when doing TKJI tests students have no fear of fatigue, enthusiasm to do </w:t>
      </w:r>
      <w:r w:rsidR="00E452F1" w:rsidRPr="00B12624">
        <w:rPr>
          <w:b w:val="0"/>
        </w:rPr>
        <w:lastRenderedPageBreak/>
        <w:t xml:space="preserve">physical fitness tests, weather when doing physical fitness tests is very supportive, students Orderly in accordance with the instructions, adequate rest because one week before the TKJI test calls on students to take regular breaks. With all the possibilities that exist above students can get a level of physical fitness with a good category. </w:t>
      </w:r>
    </w:p>
    <w:p w:rsidR="00E452F1" w:rsidRPr="00B12624" w:rsidRDefault="00BB5696" w:rsidP="00B12624">
      <w:pPr>
        <w:pStyle w:val="section"/>
        <w:rPr>
          <w:b w:val="0"/>
        </w:rPr>
      </w:pPr>
      <w:r w:rsidRPr="00B12624">
        <w:rPr>
          <w:b w:val="0"/>
        </w:rPr>
        <w:tab/>
      </w:r>
      <w:r w:rsidR="00E452F1" w:rsidRPr="00B12624">
        <w:rPr>
          <w:b w:val="0"/>
        </w:rPr>
        <w:t>The physical fitness of students who are categorized as good can not be obtained by them selves without a regular an</w:t>
      </w:r>
      <w:r w:rsidR="000D7C19">
        <w:rPr>
          <w:b w:val="0"/>
        </w:rPr>
        <w:t>d systematic training effort, [7</w:t>
      </w:r>
      <w:r w:rsidR="00E452F1" w:rsidRPr="00B12624">
        <w:rPr>
          <w:b w:val="0"/>
        </w:rPr>
        <w:t>] the relationship between physical fitness and academic achievement has received much attention owing to the increasing prevalence of children who are overweight and unfit, as well as the inescapable pressure on schools to produce students who meet academic standards, this study examined 259 public school students in third and fifth grades and found that field tests of physical fitness were positively related to academic achievement,</w:t>
      </w:r>
      <w:r w:rsidR="00E452F1" w:rsidRPr="00B12624">
        <w:rPr>
          <w:b w:val="0"/>
          <w:lang w:val="en-US"/>
        </w:rPr>
        <w:t xml:space="preserve"> </w:t>
      </w:r>
      <w:r w:rsidR="00E452F1" w:rsidRPr="00B12624">
        <w:rPr>
          <w:b w:val="0"/>
        </w:rPr>
        <w:t>specifically, aerobic capacity was positively associated with achievement, where as BMI was inversely related. Associations were demonstrated in total academic achievement, mathematics achievement, and reading achievement, thus suggesting that aspects of physical fitness may be globally related to academic performance in preadolescents. The findings are discussed with regards to maximizing school performance and the implications for educational policies, same research [3] the results indicated a statistically significant positive correlation between fitness and standardized test scores in Language Arts and Math and a statistically significant negative relationship with school absences. The relationships remained significant while controlling for gender, race, and socioeconomic status. Given that students who were more fit had higher test scores and fewer absences, these findings warrant consideration in the educa</w:t>
      </w:r>
      <w:r w:rsidR="000D7C19">
        <w:rPr>
          <w:b w:val="0"/>
        </w:rPr>
        <w:t>tional policy making process, [9</w:t>
      </w:r>
      <w:r w:rsidR="00E452F1" w:rsidRPr="00B12624">
        <w:rPr>
          <w:b w:val="0"/>
        </w:rPr>
        <w:t xml:space="preserve">] these findings suggest </w:t>
      </w:r>
      <w:r w:rsidR="00E452F1" w:rsidRPr="00B12624">
        <w:rPr>
          <w:b w:val="0"/>
        </w:rPr>
        <w:lastRenderedPageBreak/>
        <w:t>differential relationships between components of health-related fitness and academic achievement as well as underlying neuro cognitive proces</w:t>
      </w:r>
      <w:r w:rsidR="00C04C21">
        <w:rPr>
          <w:b w:val="0"/>
        </w:rPr>
        <w:t>ses, without that [28</w:t>
      </w:r>
      <w:r w:rsidR="00E452F1" w:rsidRPr="00B12624">
        <w:rPr>
          <w:b w:val="0"/>
        </w:rPr>
        <w:t>] the relationship between actual motor competence and physical activity with bootstrap method it show physical have related with motor cpmpetence. Future research regarding the effect of multiple aspects of health-related physical fitness on youth’s academic achievement and adopting a neuro electric perspective is warranted. Based on this, the results of this study indicate physical fitness is very influential on cumulative achievement index, there are some studies which have found associations between physical activity and perceived c</w:t>
      </w:r>
      <w:r w:rsidR="00C04C21">
        <w:rPr>
          <w:b w:val="0"/>
        </w:rPr>
        <w:t>umulative achievement index, [26</w:t>
      </w:r>
      <w:r w:rsidR="00E452F1" w:rsidRPr="00B12624">
        <w:rPr>
          <w:b w:val="0"/>
        </w:rPr>
        <w:t>] poor academic performance was related to low overall physical fitness,the probability of having poor academic performance was significantly lower among students with high physical fitness than those with low physical fitness, beside that therefore we took the advantage of our representative sample and included this analysis in our study. In line wi</w:t>
      </w:r>
      <w:r w:rsidR="00C04C21">
        <w:rPr>
          <w:b w:val="0"/>
        </w:rPr>
        <w:t>th previous findings [25,4, 23</w:t>
      </w:r>
      <w:r w:rsidR="000D7C19">
        <w:rPr>
          <w:b w:val="0"/>
        </w:rPr>
        <w:t>,</w:t>
      </w:r>
      <w:r w:rsidR="000D7C19" w:rsidRPr="00C04C21">
        <w:rPr>
          <w:b w:val="0"/>
        </w:rPr>
        <w:t>6</w:t>
      </w:r>
      <w:r w:rsidR="00C04C21">
        <w:rPr>
          <w:b w:val="0"/>
        </w:rPr>
        <w:t>,22</w:t>
      </w:r>
      <w:r w:rsidR="00E452F1" w:rsidRPr="00B12624">
        <w:rPr>
          <w:b w:val="0"/>
        </w:rPr>
        <w:t>] higher fitness values were positively associated with better self-rated health in the studied elderly. It is necessary to know which aspects of physical fitness are most important for older people is necessary, since increasing those physical fitness capacities could contribute to improvements in their hea</w:t>
      </w:r>
      <w:r w:rsidR="00C04C21">
        <w:rPr>
          <w:b w:val="0"/>
        </w:rPr>
        <w:t>lth-related quality of life, [24</w:t>
      </w:r>
      <w:r w:rsidR="00E452F1" w:rsidRPr="00B12624">
        <w:rPr>
          <w:b w:val="0"/>
        </w:rPr>
        <w:t>]so appears that rigorous attempts to promote positivechanges in physical activity and fitness are needed in young generation</w:t>
      </w:r>
    </w:p>
    <w:p w:rsidR="00BB5696" w:rsidRPr="00BB5696" w:rsidRDefault="004573D9" w:rsidP="00B12624">
      <w:pPr>
        <w:pStyle w:val="section"/>
      </w:pPr>
      <w:r w:rsidRPr="00BB5696">
        <w:t>CONCLUSION</w:t>
      </w:r>
    </w:p>
    <w:p w:rsidR="00E452F1" w:rsidRPr="004223AC" w:rsidRDefault="00E452F1" w:rsidP="00DE56A0">
      <w:pPr>
        <w:pStyle w:val="section"/>
        <w:ind w:firstLine="426"/>
        <w:rPr>
          <w:b w:val="0"/>
        </w:rPr>
      </w:pPr>
      <w:r w:rsidRPr="004223AC">
        <w:rPr>
          <w:b w:val="0"/>
        </w:rPr>
        <w:t xml:space="preserve">Conclusion of relationship physical fitness and cumulative achievement index </w:t>
      </w:r>
      <w:proofErr w:type="spellStart"/>
      <w:r w:rsidRPr="004223AC">
        <w:rPr>
          <w:b w:val="0"/>
          <w:lang w:val="en-US"/>
        </w:rPr>
        <w:t>i</w:t>
      </w:r>
      <w:proofErr w:type="spellEnd"/>
      <w:r w:rsidRPr="004223AC">
        <w:rPr>
          <w:b w:val="0"/>
        </w:rPr>
        <w:t xml:space="preserve">s very strong where R is valued at 0.891 so it is said to have a very strong relationship, and R square value of 0.795 this data shows that the effect of cumulative performance index on physical </w:t>
      </w:r>
      <w:r w:rsidRPr="004223AC">
        <w:rPr>
          <w:b w:val="0"/>
        </w:rPr>
        <w:lastRenderedPageBreak/>
        <w:t xml:space="preserve">fitness </w:t>
      </w:r>
      <w:r w:rsidRPr="004223AC">
        <w:rPr>
          <w:b w:val="0"/>
          <w:lang w:val="en-US"/>
        </w:rPr>
        <w:t>was</w:t>
      </w:r>
      <w:r w:rsidRPr="004223AC">
        <w:rPr>
          <w:b w:val="0"/>
        </w:rPr>
        <w:t xml:space="preserve"> 79.5%, the statistical test of the coefficient of regression test can be seen in the Sig column with the Sig value P = 0,000 so at 5% absent physical fitness has a significant effect on the cumulative achievement index. Based on the t test = the value of t arithmetic </w:t>
      </w:r>
      <w:r w:rsidRPr="00260297">
        <w:rPr>
          <w:b w:val="0"/>
        </w:rPr>
        <w:t>(21,360)&gt;</w:t>
      </w:r>
      <w:r w:rsidRPr="004223AC">
        <w:rPr>
          <w:b w:val="0"/>
        </w:rPr>
        <w:t xml:space="preserve"> t table (2.12) means that it can be concluded that physical fitness affects the cumulative performance index so good physical fitness capacities could contribute</w:t>
      </w:r>
      <w:r w:rsidRPr="00DA47C5">
        <w:t xml:space="preserve"> </w:t>
      </w:r>
      <w:r w:rsidRPr="004223AC">
        <w:rPr>
          <w:b w:val="0"/>
        </w:rPr>
        <w:t>to improvements learning outcomes.</w:t>
      </w:r>
    </w:p>
    <w:p w:rsidR="00E452F1" w:rsidRPr="00DA47C5" w:rsidRDefault="00E452F1" w:rsidP="00B12624">
      <w:pPr>
        <w:pStyle w:val="section"/>
      </w:pPr>
      <w:r w:rsidRPr="00DA47C5">
        <w:t>Acknowledgments</w:t>
      </w:r>
    </w:p>
    <w:p w:rsidR="00E452F1" w:rsidRPr="00110C3F" w:rsidRDefault="00E452F1" w:rsidP="00DE56A0">
      <w:pPr>
        <w:pStyle w:val="section"/>
        <w:ind w:firstLine="426"/>
        <w:rPr>
          <w:b w:val="0"/>
        </w:rPr>
      </w:pPr>
      <w:r w:rsidRPr="00110C3F">
        <w:rPr>
          <w:b w:val="0"/>
        </w:rPr>
        <w:t>Thank you to Universitas Sriwijaya for funding this research through an international collaboration scheme so that this research can run smoothly, in addition to the research members both colleagues and students who have helped in the research process.</w:t>
      </w:r>
    </w:p>
    <w:p w:rsidR="00BB5696" w:rsidRDefault="004573D9" w:rsidP="00B12624">
      <w:pPr>
        <w:pStyle w:val="section"/>
      </w:pPr>
      <w:r w:rsidRPr="00B12624">
        <w:t>REFERENCES</w:t>
      </w:r>
    </w:p>
    <w:p w:rsidR="00E55BB6" w:rsidRPr="00B12624" w:rsidRDefault="00E55BB6" w:rsidP="00E55BB6">
      <w:pPr>
        <w:pStyle w:val="section"/>
        <w:spacing w:before="0"/>
      </w:pPr>
    </w:p>
    <w:p w:rsidR="00E452F1" w:rsidRDefault="00E452F1" w:rsidP="00E452F1">
      <w:pPr>
        <w:pStyle w:val="Reference"/>
        <w:tabs>
          <w:tab w:val="clear" w:pos="709"/>
          <w:tab w:val="left" w:pos="851"/>
        </w:tabs>
        <w:rPr>
          <w:rFonts w:ascii="Times New Roman" w:hAnsi="Times New Roman"/>
          <w:color w:val="000000" w:themeColor="text1"/>
          <w:lang w:val="id-ID"/>
        </w:rPr>
      </w:pPr>
      <w:r w:rsidRPr="00C552A5">
        <w:rPr>
          <w:rFonts w:ascii="Times New Roman" w:hAnsi="Times New Roman"/>
          <w:color w:val="000000" w:themeColor="text1"/>
        </w:rPr>
        <w:t>[1]</w:t>
      </w:r>
      <w:r w:rsidRPr="00C552A5">
        <w:rPr>
          <w:rFonts w:ascii="Times New Roman" w:hAnsi="Times New Roman"/>
          <w:color w:val="000000" w:themeColor="text1"/>
        </w:rPr>
        <w:tab/>
      </w:r>
      <w:proofErr w:type="spellStart"/>
      <w:r w:rsidRPr="00C552A5">
        <w:rPr>
          <w:color w:val="000000" w:themeColor="text1"/>
        </w:rPr>
        <w:t>Balasekaran</w:t>
      </w:r>
      <w:proofErr w:type="spellEnd"/>
      <w:r w:rsidRPr="00C552A5">
        <w:rPr>
          <w:color w:val="000000" w:themeColor="text1"/>
        </w:rPr>
        <w:t xml:space="preserve">, G., </w:t>
      </w:r>
      <w:proofErr w:type="spellStart"/>
      <w:r w:rsidRPr="00C552A5">
        <w:rPr>
          <w:color w:val="000000" w:themeColor="text1"/>
        </w:rPr>
        <w:t>Hui</w:t>
      </w:r>
      <w:proofErr w:type="spellEnd"/>
      <w:r w:rsidRPr="00C552A5">
        <w:rPr>
          <w:color w:val="000000" w:themeColor="text1"/>
        </w:rPr>
        <w:t xml:space="preserve">, S. S. C., Ng, Y. C., </w:t>
      </w:r>
      <w:proofErr w:type="spellStart"/>
      <w:r w:rsidRPr="00C552A5">
        <w:rPr>
          <w:color w:val="000000" w:themeColor="text1"/>
        </w:rPr>
        <w:t>Govindaswamy</w:t>
      </w:r>
      <w:proofErr w:type="spellEnd"/>
      <w:r w:rsidRPr="00C552A5">
        <w:rPr>
          <w:color w:val="000000" w:themeColor="text1"/>
        </w:rPr>
        <w:t xml:space="preserve">, V. V., Lim, J., &amp; </w:t>
      </w:r>
      <w:proofErr w:type="spellStart"/>
      <w:r w:rsidRPr="00C552A5">
        <w:rPr>
          <w:color w:val="000000" w:themeColor="text1"/>
        </w:rPr>
        <w:t>Boey</w:t>
      </w:r>
      <w:proofErr w:type="spellEnd"/>
      <w:r w:rsidRPr="00C552A5">
        <w:rPr>
          <w:color w:val="000000" w:themeColor="text1"/>
        </w:rPr>
        <w:t xml:space="preserve">, P. (2017). </w:t>
      </w:r>
      <w:r w:rsidRPr="00C552A5">
        <w:rPr>
          <w:color w:val="000000" w:themeColor="text1"/>
          <w:lang w:val="id-ID"/>
        </w:rPr>
        <w:tab/>
      </w:r>
      <w:proofErr w:type="gramStart"/>
      <w:r w:rsidRPr="00C552A5">
        <w:rPr>
          <w:color w:val="000000" w:themeColor="text1"/>
        </w:rPr>
        <w:t>Fitness Index on Physical Fitness, Obesity and Dietary Intake of Youths in Singapore.</w:t>
      </w:r>
      <w:proofErr w:type="gramEnd"/>
      <w:r w:rsidRPr="00C552A5">
        <w:rPr>
          <w:color w:val="000000" w:themeColor="text1"/>
        </w:rPr>
        <w:t xml:space="preserve"> </w:t>
      </w:r>
      <w:r w:rsidRPr="00C552A5">
        <w:rPr>
          <w:i/>
          <w:iCs/>
          <w:color w:val="000000" w:themeColor="text1"/>
        </w:rPr>
        <w:t>Asian Journal of Physical Education of Sport Science (AJPESS)</w:t>
      </w:r>
      <w:r w:rsidRPr="00C552A5">
        <w:rPr>
          <w:color w:val="000000" w:themeColor="text1"/>
        </w:rPr>
        <w:t xml:space="preserve">, </w:t>
      </w:r>
      <w:r w:rsidRPr="00741872">
        <w:rPr>
          <w:b/>
          <w:i/>
          <w:iCs/>
          <w:color w:val="000000" w:themeColor="text1"/>
        </w:rPr>
        <w:t>5</w:t>
      </w:r>
      <w:r w:rsidRPr="00C552A5">
        <w:rPr>
          <w:color w:val="000000" w:themeColor="text1"/>
        </w:rPr>
        <w:t>(1), 15-27.</w:t>
      </w:r>
      <w:r w:rsidRPr="00C552A5">
        <w:rPr>
          <w:rFonts w:ascii="Times New Roman" w:hAnsi="Times New Roman"/>
          <w:color w:val="000000" w:themeColor="text1"/>
        </w:rPr>
        <w:t xml:space="preserve"> </w:t>
      </w:r>
    </w:p>
    <w:p w:rsidR="00E452F1" w:rsidRPr="00C179FF" w:rsidRDefault="00E452F1" w:rsidP="00E452F1">
      <w:pPr>
        <w:pStyle w:val="Reference"/>
        <w:rPr>
          <w:sz w:val="14"/>
          <w:szCs w:val="14"/>
          <w:lang w:val="id-ID"/>
        </w:rPr>
      </w:pPr>
      <w:r w:rsidRPr="00C552A5">
        <w:rPr>
          <w:rFonts w:ascii="Times New Roman" w:hAnsi="Times New Roman"/>
          <w:color w:val="000000" w:themeColor="text1"/>
        </w:rPr>
        <w:t>[2]</w:t>
      </w:r>
      <w:r>
        <w:rPr>
          <w:rFonts w:ascii="Times New Roman" w:hAnsi="Times New Roman"/>
          <w:color w:val="000000" w:themeColor="text1"/>
          <w:lang w:val="id-ID"/>
        </w:rPr>
        <w:tab/>
      </w:r>
      <w:r>
        <w:t xml:space="preserve">Berenson, M., Levine, D., </w:t>
      </w:r>
      <w:proofErr w:type="spellStart"/>
      <w:r>
        <w:t>Szabat</w:t>
      </w:r>
      <w:proofErr w:type="spellEnd"/>
      <w:r>
        <w:t xml:space="preserve">, K. A., &amp; </w:t>
      </w:r>
      <w:proofErr w:type="spellStart"/>
      <w:r>
        <w:t>Krehbiel</w:t>
      </w:r>
      <w:proofErr w:type="spellEnd"/>
      <w:r>
        <w:t xml:space="preserve">, T. C. (2012). </w:t>
      </w:r>
      <w:r w:rsidR="00CA73CC">
        <w:rPr>
          <w:i/>
          <w:iCs/>
        </w:rPr>
        <w:t>Basic business statistics:</w:t>
      </w:r>
      <w:r w:rsidR="00CA73CC">
        <w:rPr>
          <w:i/>
          <w:iCs/>
          <w:lang w:val="id-ID"/>
        </w:rPr>
        <w:t xml:space="preserve"> </w:t>
      </w:r>
      <w:r>
        <w:rPr>
          <w:i/>
          <w:iCs/>
        </w:rPr>
        <w:t>Concepts and applications</w:t>
      </w:r>
      <w:r>
        <w:t xml:space="preserve">. </w:t>
      </w:r>
      <w:proofErr w:type="gramStart"/>
      <w:r>
        <w:t>Pearson higher education AU.</w:t>
      </w:r>
      <w:proofErr w:type="gramEnd"/>
    </w:p>
    <w:p w:rsidR="00E452F1" w:rsidRDefault="00E452F1" w:rsidP="00E452F1">
      <w:pPr>
        <w:pStyle w:val="Reference"/>
        <w:tabs>
          <w:tab w:val="clear" w:pos="709"/>
        </w:tabs>
        <w:rPr>
          <w:color w:val="000000" w:themeColor="text1"/>
          <w:lang w:val="id-ID"/>
        </w:rPr>
      </w:pPr>
      <w:r>
        <w:rPr>
          <w:rFonts w:ascii="Times New Roman" w:hAnsi="Times New Roman"/>
          <w:color w:val="000000" w:themeColor="text1"/>
        </w:rPr>
        <w:t>[</w:t>
      </w:r>
      <w:r>
        <w:rPr>
          <w:rFonts w:ascii="Times New Roman" w:hAnsi="Times New Roman"/>
          <w:color w:val="000000" w:themeColor="text1"/>
          <w:lang w:val="id-ID"/>
        </w:rPr>
        <w:t>3</w:t>
      </w:r>
      <w:r w:rsidRPr="00C552A5">
        <w:rPr>
          <w:rFonts w:ascii="Times New Roman" w:hAnsi="Times New Roman"/>
          <w:color w:val="000000" w:themeColor="text1"/>
        </w:rPr>
        <w:t>]</w:t>
      </w:r>
      <w:r w:rsidRPr="00C552A5">
        <w:rPr>
          <w:rFonts w:ascii="Times New Roman" w:hAnsi="Times New Roman"/>
          <w:color w:val="000000" w:themeColor="text1"/>
        </w:rPr>
        <w:tab/>
      </w:r>
      <w:proofErr w:type="spellStart"/>
      <w:r w:rsidRPr="00C552A5">
        <w:rPr>
          <w:color w:val="000000" w:themeColor="text1"/>
        </w:rPr>
        <w:t>Blom</w:t>
      </w:r>
      <w:proofErr w:type="spellEnd"/>
      <w:r w:rsidRPr="00C552A5">
        <w:rPr>
          <w:color w:val="000000" w:themeColor="text1"/>
        </w:rPr>
        <w:t xml:space="preserve">, L. C., Alvarez, J., Zhang, L., &amp; </w:t>
      </w:r>
      <w:proofErr w:type="spellStart"/>
      <w:r w:rsidRPr="00C552A5">
        <w:rPr>
          <w:color w:val="000000" w:themeColor="text1"/>
        </w:rPr>
        <w:t>Kolbo</w:t>
      </w:r>
      <w:proofErr w:type="spellEnd"/>
      <w:r w:rsidRPr="00C552A5">
        <w:rPr>
          <w:color w:val="000000" w:themeColor="text1"/>
        </w:rPr>
        <w:t xml:space="preserve">, J. (2011). </w:t>
      </w:r>
      <w:proofErr w:type="gramStart"/>
      <w:r w:rsidRPr="00C552A5">
        <w:rPr>
          <w:color w:val="000000" w:themeColor="text1"/>
        </w:rPr>
        <w:t xml:space="preserve">Associations between Health-Related </w:t>
      </w:r>
      <w:r w:rsidRPr="00C552A5">
        <w:rPr>
          <w:color w:val="000000" w:themeColor="text1"/>
          <w:lang w:val="id-ID"/>
        </w:rPr>
        <w:tab/>
      </w:r>
      <w:r w:rsidRPr="00C552A5">
        <w:rPr>
          <w:color w:val="000000" w:themeColor="text1"/>
        </w:rPr>
        <w:t xml:space="preserve">Physical Fitness, Academic Achievement and Selected Academic </w:t>
      </w:r>
      <w:proofErr w:type="spellStart"/>
      <w:r w:rsidRPr="00C552A5">
        <w:rPr>
          <w:color w:val="000000" w:themeColor="text1"/>
        </w:rPr>
        <w:t>Behaviors</w:t>
      </w:r>
      <w:proofErr w:type="spellEnd"/>
      <w:r w:rsidRPr="00C552A5">
        <w:rPr>
          <w:color w:val="000000" w:themeColor="text1"/>
        </w:rPr>
        <w:t xml:space="preserve"> of Elementary </w:t>
      </w:r>
      <w:r w:rsidRPr="00C552A5">
        <w:rPr>
          <w:color w:val="000000" w:themeColor="text1"/>
          <w:lang w:val="id-ID"/>
        </w:rPr>
        <w:tab/>
      </w:r>
      <w:r w:rsidRPr="00C552A5">
        <w:rPr>
          <w:color w:val="000000" w:themeColor="text1"/>
        </w:rPr>
        <w:t>and Middle School Students in the State of Mississippi.</w:t>
      </w:r>
      <w:proofErr w:type="gramEnd"/>
      <w:r w:rsidRPr="00C552A5">
        <w:rPr>
          <w:color w:val="000000" w:themeColor="text1"/>
        </w:rPr>
        <w:t xml:space="preserve"> </w:t>
      </w:r>
      <w:r w:rsidRPr="00C552A5">
        <w:rPr>
          <w:i/>
          <w:iCs/>
          <w:color w:val="000000" w:themeColor="text1"/>
        </w:rPr>
        <w:t xml:space="preserve">ICHPER-SD Journal </w:t>
      </w:r>
      <w:proofErr w:type="gramStart"/>
      <w:r w:rsidRPr="00C552A5">
        <w:rPr>
          <w:i/>
          <w:iCs/>
          <w:color w:val="000000" w:themeColor="text1"/>
        </w:rPr>
        <w:t>Of</w:t>
      </w:r>
      <w:proofErr w:type="gramEnd"/>
      <w:r w:rsidRPr="00C552A5">
        <w:rPr>
          <w:i/>
          <w:iCs/>
          <w:color w:val="000000" w:themeColor="text1"/>
        </w:rPr>
        <w:t xml:space="preserve"> Research</w:t>
      </w:r>
      <w:r w:rsidRPr="00C552A5">
        <w:rPr>
          <w:color w:val="000000" w:themeColor="text1"/>
        </w:rPr>
        <w:t xml:space="preserve">, </w:t>
      </w:r>
      <w:r w:rsidRPr="00C552A5">
        <w:rPr>
          <w:color w:val="000000" w:themeColor="text1"/>
          <w:lang w:val="id-ID"/>
        </w:rPr>
        <w:tab/>
      </w:r>
      <w:r w:rsidRPr="00741872">
        <w:rPr>
          <w:b/>
          <w:i/>
          <w:iCs/>
          <w:color w:val="000000" w:themeColor="text1"/>
        </w:rPr>
        <w:t>6</w:t>
      </w:r>
      <w:r w:rsidRPr="00C552A5">
        <w:rPr>
          <w:color w:val="000000" w:themeColor="text1"/>
        </w:rPr>
        <w:t>(1), 13-19.</w:t>
      </w:r>
    </w:p>
    <w:p w:rsidR="00E452F1" w:rsidRDefault="00E452F1" w:rsidP="00E452F1">
      <w:pPr>
        <w:pStyle w:val="Reference"/>
        <w:rPr>
          <w:rFonts w:ascii="Times New Roman" w:hAnsi="Times New Roman"/>
          <w:color w:val="000000" w:themeColor="text1"/>
          <w:lang w:val="id-ID"/>
        </w:rPr>
      </w:pPr>
      <w:r>
        <w:rPr>
          <w:rFonts w:ascii="Times New Roman" w:hAnsi="Times New Roman"/>
          <w:color w:val="000000" w:themeColor="text1"/>
        </w:rPr>
        <w:t>[</w:t>
      </w:r>
      <w:r>
        <w:rPr>
          <w:rFonts w:ascii="Times New Roman" w:hAnsi="Times New Roman"/>
          <w:color w:val="000000" w:themeColor="text1"/>
          <w:lang w:val="id-ID"/>
        </w:rPr>
        <w:t>4</w:t>
      </w:r>
      <w:r w:rsidRPr="00C552A5">
        <w:rPr>
          <w:rFonts w:ascii="Times New Roman" w:hAnsi="Times New Roman"/>
          <w:color w:val="000000" w:themeColor="text1"/>
        </w:rPr>
        <w:t>]</w:t>
      </w:r>
      <w:r>
        <w:rPr>
          <w:rFonts w:ascii="Times New Roman" w:hAnsi="Times New Roman"/>
          <w:color w:val="000000" w:themeColor="text1"/>
          <w:lang w:val="id-ID"/>
        </w:rPr>
        <w:tab/>
      </w:r>
      <w:r w:rsidRPr="00D31952">
        <w:rPr>
          <w:rFonts w:ascii="Times New Roman" w:hAnsi="Times New Roman"/>
          <w:color w:val="000000" w:themeColor="text1"/>
          <w:lang w:val="id-ID"/>
        </w:rPr>
        <w:t>Brovold T, Skelton DA, Bergland A. Association Between Health-Related Quality of</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 xml:space="preserve">Life, </w:t>
      </w:r>
      <w:r w:rsidR="00CA73CC">
        <w:rPr>
          <w:rFonts w:ascii="Times New Roman" w:hAnsi="Times New Roman"/>
          <w:color w:val="000000" w:themeColor="text1"/>
          <w:lang w:val="id-ID"/>
        </w:rPr>
        <w:tab/>
      </w:r>
      <w:r w:rsidRPr="00D31952">
        <w:rPr>
          <w:rFonts w:ascii="Times New Roman" w:hAnsi="Times New Roman"/>
          <w:color w:val="000000" w:themeColor="text1"/>
          <w:lang w:val="id-ID"/>
        </w:rPr>
        <w:t>Physical Fitness and Physical Activity in Older People Recently Discharged</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from H</w:t>
      </w:r>
      <w:r>
        <w:rPr>
          <w:rFonts w:ascii="Times New Roman" w:hAnsi="Times New Roman"/>
          <w:color w:val="000000" w:themeColor="text1"/>
          <w:lang w:val="id-ID"/>
        </w:rPr>
        <w:t xml:space="preserve">ospital. J Aging Phys Act. 2013. </w:t>
      </w:r>
      <w:r w:rsidRPr="00D31952">
        <w:rPr>
          <w:rFonts w:ascii="Times New Roman" w:hAnsi="Times New Roman"/>
          <w:color w:val="000000" w:themeColor="text1"/>
          <w:lang w:val="id-ID"/>
        </w:rPr>
        <w:t>27;In press.</w:t>
      </w:r>
    </w:p>
    <w:p w:rsidR="001E6506" w:rsidRPr="000D7C19" w:rsidRDefault="000D7C19" w:rsidP="00E452F1">
      <w:pPr>
        <w:pStyle w:val="Reference"/>
        <w:rPr>
          <w:rFonts w:ascii="Times New Roman" w:hAnsi="Times New Roman"/>
          <w:color w:val="000000" w:themeColor="text1"/>
          <w:lang w:val="id-ID"/>
        </w:rPr>
      </w:pPr>
      <w:r w:rsidRPr="000D7C19">
        <w:rPr>
          <w:color w:val="000000" w:themeColor="text1"/>
          <w:lang w:val="id-ID"/>
        </w:rPr>
        <w:t>[5]</w:t>
      </w:r>
      <w:r w:rsidRPr="000D7C19">
        <w:rPr>
          <w:color w:val="000000" w:themeColor="text1"/>
          <w:lang w:val="id-ID"/>
        </w:rPr>
        <w:tab/>
      </w:r>
      <w:proofErr w:type="spellStart"/>
      <w:r w:rsidR="001E6506" w:rsidRPr="000D7C19">
        <w:rPr>
          <w:color w:val="000000" w:themeColor="text1"/>
        </w:rPr>
        <w:t>Cahyati</w:t>
      </w:r>
      <w:proofErr w:type="spellEnd"/>
      <w:r w:rsidR="001E6506" w:rsidRPr="000D7C19">
        <w:rPr>
          <w:color w:val="000000" w:themeColor="text1"/>
        </w:rPr>
        <w:t xml:space="preserve">, </w:t>
      </w:r>
      <w:proofErr w:type="spellStart"/>
      <w:r w:rsidR="001E6506" w:rsidRPr="000D7C19">
        <w:rPr>
          <w:color w:val="000000" w:themeColor="text1"/>
        </w:rPr>
        <w:t>S.,</w:t>
      </w:r>
      <w:proofErr w:type="gramStart"/>
      <w:r w:rsidR="001E6506" w:rsidRPr="000D7C19">
        <w:rPr>
          <w:color w:val="000000" w:themeColor="text1"/>
        </w:rPr>
        <w:t>Sukoco</w:t>
      </w:r>
      <w:proofErr w:type="spellEnd"/>
      <w:r w:rsidR="001E6506" w:rsidRPr="000D7C19">
        <w:rPr>
          <w:color w:val="000000" w:themeColor="text1"/>
        </w:rPr>
        <w:t>, P</w:t>
      </w:r>
      <w:r w:rsidR="001E6506" w:rsidRPr="000D7C19">
        <w:rPr>
          <w:color w:val="000000" w:themeColor="text1"/>
          <w:lang w:val="id-ID"/>
        </w:rPr>
        <w:t xml:space="preserve">, &amp; Hartati, H. </w:t>
      </w:r>
      <w:r w:rsidR="001E6506" w:rsidRPr="000D7C19">
        <w:rPr>
          <w:color w:val="000000" w:themeColor="text1"/>
        </w:rPr>
        <w:t>(2020, February).</w:t>
      </w:r>
      <w:proofErr w:type="gramEnd"/>
      <w:r w:rsidR="001E6506" w:rsidRPr="000D7C19">
        <w:rPr>
          <w:color w:val="000000" w:themeColor="text1"/>
        </w:rPr>
        <w:t xml:space="preserve"> </w:t>
      </w:r>
      <w:proofErr w:type="gramStart"/>
      <w:r w:rsidR="001E6506" w:rsidRPr="000D7C19">
        <w:rPr>
          <w:color w:val="000000" w:themeColor="text1"/>
        </w:rPr>
        <w:t xml:space="preserve">Implementation of </w:t>
      </w:r>
      <w:r w:rsidR="001E6506" w:rsidRPr="000D7C19">
        <w:rPr>
          <w:color w:val="000000" w:themeColor="text1"/>
        </w:rPr>
        <w:lastRenderedPageBreak/>
        <w:t>Motivation Physical Education Learning in Elementary Schools.</w:t>
      </w:r>
      <w:proofErr w:type="gramEnd"/>
      <w:r w:rsidR="001E6506" w:rsidRPr="000D7C19">
        <w:rPr>
          <w:color w:val="000000" w:themeColor="text1"/>
        </w:rPr>
        <w:t xml:space="preserve"> </w:t>
      </w:r>
      <w:proofErr w:type="gramStart"/>
      <w:r w:rsidR="001E6506" w:rsidRPr="000D7C19">
        <w:rPr>
          <w:color w:val="000000" w:themeColor="text1"/>
        </w:rPr>
        <w:t xml:space="preserve">In </w:t>
      </w:r>
      <w:r w:rsidR="001E6506" w:rsidRPr="000D7C19">
        <w:rPr>
          <w:i/>
          <w:iCs/>
          <w:color w:val="000000" w:themeColor="text1"/>
        </w:rPr>
        <w:t>3rd International Conference on Learning Innovation and Quality Education (ICLIQE 2019)</w:t>
      </w:r>
      <w:r w:rsidR="001E6506" w:rsidRPr="000D7C19">
        <w:rPr>
          <w:color w:val="000000" w:themeColor="text1"/>
        </w:rPr>
        <w:t xml:space="preserve"> (pp. 289-301).</w:t>
      </w:r>
      <w:proofErr w:type="gramEnd"/>
      <w:r w:rsidR="001E6506" w:rsidRPr="000D7C19">
        <w:rPr>
          <w:color w:val="000000" w:themeColor="text1"/>
        </w:rPr>
        <w:t xml:space="preserve"> Atlantis Pres</w:t>
      </w:r>
      <w:r w:rsidR="001E6506" w:rsidRPr="000D7C19">
        <w:rPr>
          <w:color w:val="000000" w:themeColor="text1"/>
          <w:lang w:val="id-ID"/>
        </w:rPr>
        <w:t>.</w:t>
      </w:r>
    </w:p>
    <w:p w:rsidR="00E452F1" w:rsidRPr="00C179FF" w:rsidRDefault="00E452F1" w:rsidP="00E452F1">
      <w:pPr>
        <w:pStyle w:val="Reference"/>
        <w:rPr>
          <w:rFonts w:ascii="Times New Roman" w:hAnsi="Times New Roman"/>
          <w:color w:val="000000" w:themeColor="text1"/>
          <w:lang w:val="id-ID"/>
        </w:rPr>
      </w:pPr>
      <w:r>
        <w:rPr>
          <w:rFonts w:ascii="Times New Roman" w:hAnsi="Times New Roman"/>
          <w:color w:val="000000" w:themeColor="text1"/>
        </w:rPr>
        <w:t>[</w:t>
      </w:r>
      <w:r w:rsidR="000D7C19">
        <w:rPr>
          <w:rFonts w:ascii="Times New Roman" w:hAnsi="Times New Roman"/>
          <w:color w:val="000000" w:themeColor="text1"/>
          <w:lang w:val="id-ID"/>
        </w:rPr>
        <w:t>6</w:t>
      </w:r>
      <w:r w:rsidRPr="00C552A5">
        <w:rPr>
          <w:rFonts w:ascii="Times New Roman" w:hAnsi="Times New Roman"/>
          <w:color w:val="000000" w:themeColor="text1"/>
        </w:rPr>
        <w:t>]</w:t>
      </w:r>
      <w:r>
        <w:rPr>
          <w:rFonts w:ascii="Times New Roman" w:hAnsi="Times New Roman"/>
          <w:color w:val="000000" w:themeColor="text1"/>
          <w:lang w:val="id-ID"/>
        </w:rPr>
        <w:tab/>
      </w:r>
      <w:r w:rsidRPr="00D31952">
        <w:rPr>
          <w:rFonts w:ascii="Times New Roman" w:hAnsi="Times New Roman"/>
          <w:color w:val="000000" w:themeColor="text1"/>
          <w:lang w:val="id-ID"/>
        </w:rPr>
        <w:t>Carter ND, Khan KM, Mallinson A, et al. Knee extension strength is a significant</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 xml:space="preserve">determinant </w:t>
      </w:r>
      <w:r w:rsidR="00CA73CC">
        <w:rPr>
          <w:rFonts w:ascii="Times New Roman" w:hAnsi="Times New Roman"/>
          <w:color w:val="000000" w:themeColor="text1"/>
          <w:lang w:val="id-ID"/>
        </w:rPr>
        <w:tab/>
      </w:r>
      <w:r w:rsidRPr="00D31952">
        <w:rPr>
          <w:rFonts w:ascii="Times New Roman" w:hAnsi="Times New Roman"/>
          <w:color w:val="000000" w:themeColor="text1"/>
          <w:lang w:val="id-ID"/>
        </w:rPr>
        <w:t>of static and dynamic balance as well as quality of life in older</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 xml:space="preserve">community-dwelling women </w:t>
      </w:r>
      <w:r w:rsidR="00CA73CC">
        <w:rPr>
          <w:rFonts w:ascii="Times New Roman" w:hAnsi="Times New Roman"/>
          <w:color w:val="000000" w:themeColor="text1"/>
          <w:lang w:val="id-ID"/>
        </w:rPr>
        <w:tab/>
        <w:t xml:space="preserve">with </w:t>
      </w:r>
      <w:r w:rsidRPr="00D31952">
        <w:rPr>
          <w:rFonts w:ascii="Times New Roman" w:hAnsi="Times New Roman"/>
          <w:color w:val="000000" w:themeColor="text1"/>
          <w:lang w:val="id-ID"/>
        </w:rPr>
        <w:t>osteoporosis. Gerontology. 2002</w:t>
      </w:r>
      <w:r>
        <w:rPr>
          <w:rFonts w:ascii="Times New Roman" w:hAnsi="Times New Roman"/>
          <w:color w:val="000000" w:themeColor="text1"/>
          <w:lang w:val="id-ID"/>
        </w:rPr>
        <w:t xml:space="preserve">. </w:t>
      </w:r>
      <w:r w:rsidRPr="00442CF8">
        <w:rPr>
          <w:rFonts w:ascii="Times New Roman" w:hAnsi="Times New Roman"/>
          <w:b/>
          <w:color w:val="000000" w:themeColor="text1"/>
          <w:lang w:val="id-ID"/>
        </w:rPr>
        <w:t>48</w:t>
      </w:r>
      <w:r>
        <w:rPr>
          <w:rFonts w:ascii="Times New Roman" w:hAnsi="Times New Roman"/>
          <w:color w:val="000000" w:themeColor="text1"/>
          <w:lang w:val="id-ID"/>
        </w:rPr>
        <w:t>(6):360-8.</w:t>
      </w:r>
    </w:p>
    <w:p w:rsidR="00E452F1" w:rsidRPr="00C552A5" w:rsidRDefault="00E452F1" w:rsidP="00E452F1">
      <w:pPr>
        <w:pStyle w:val="Reference"/>
        <w:tabs>
          <w:tab w:val="clear" w:pos="709"/>
        </w:tabs>
        <w:rPr>
          <w:color w:val="000000" w:themeColor="text1"/>
          <w:lang w:val="id-ID"/>
        </w:rPr>
      </w:pPr>
      <w:r>
        <w:rPr>
          <w:rFonts w:ascii="Times New Roman" w:hAnsi="Times New Roman"/>
          <w:color w:val="000000" w:themeColor="text1"/>
        </w:rPr>
        <w:t>[</w:t>
      </w:r>
      <w:r w:rsidR="000D7C19">
        <w:rPr>
          <w:rFonts w:ascii="Times New Roman" w:hAnsi="Times New Roman"/>
          <w:color w:val="000000" w:themeColor="text1"/>
          <w:lang w:val="id-ID"/>
        </w:rPr>
        <w:t>7</w:t>
      </w:r>
      <w:r w:rsidRPr="00C552A5">
        <w:rPr>
          <w:rFonts w:ascii="Times New Roman" w:hAnsi="Times New Roman"/>
          <w:color w:val="000000" w:themeColor="text1"/>
        </w:rPr>
        <w:t xml:space="preserve">] </w:t>
      </w:r>
      <w:r>
        <w:rPr>
          <w:rFonts w:ascii="Times New Roman" w:hAnsi="Times New Roman"/>
          <w:color w:val="000000" w:themeColor="text1"/>
          <w:lang w:val="id-ID"/>
        </w:rPr>
        <w:tab/>
      </w:r>
      <w:proofErr w:type="spellStart"/>
      <w:r w:rsidRPr="00C552A5">
        <w:rPr>
          <w:color w:val="000000" w:themeColor="text1"/>
        </w:rPr>
        <w:t>Castelli</w:t>
      </w:r>
      <w:proofErr w:type="spellEnd"/>
      <w:r w:rsidRPr="00C552A5">
        <w:rPr>
          <w:color w:val="000000" w:themeColor="text1"/>
        </w:rPr>
        <w:t xml:space="preserve">, D. M., Hillman, C. H., Buck, S. M., &amp; Erwin, H. E. (2007). </w:t>
      </w:r>
      <w:proofErr w:type="gramStart"/>
      <w:r w:rsidRPr="00C552A5">
        <w:rPr>
          <w:color w:val="000000" w:themeColor="text1"/>
        </w:rPr>
        <w:t xml:space="preserve">Physical fitness and </w:t>
      </w:r>
      <w:r w:rsidRPr="00C552A5">
        <w:rPr>
          <w:color w:val="000000" w:themeColor="text1"/>
          <w:lang w:val="id-ID"/>
        </w:rPr>
        <w:tab/>
      </w:r>
      <w:r w:rsidRPr="00C552A5">
        <w:rPr>
          <w:color w:val="000000" w:themeColor="text1"/>
        </w:rPr>
        <w:t>academic achievement in third-and fifth-grade students.</w:t>
      </w:r>
      <w:proofErr w:type="gramEnd"/>
      <w:r w:rsidRPr="00C552A5">
        <w:rPr>
          <w:color w:val="000000" w:themeColor="text1"/>
        </w:rPr>
        <w:t xml:space="preserve"> </w:t>
      </w:r>
      <w:r w:rsidRPr="00C552A5">
        <w:rPr>
          <w:i/>
          <w:iCs/>
          <w:color w:val="000000" w:themeColor="text1"/>
        </w:rPr>
        <w:t xml:space="preserve">Journal of Sport and Exercise </w:t>
      </w:r>
      <w:r w:rsidRPr="00C552A5">
        <w:rPr>
          <w:i/>
          <w:iCs/>
          <w:color w:val="000000" w:themeColor="text1"/>
          <w:lang w:val="id-ID"/>
        </w:rPr>
        <w:tab/>
      </w:r>
      <w:r w:rsidRPr="00C552A5">
        <w:rPr>
          <w:i/>
          <w:iCs/>
          <w:color w:val="000000" w:themeColor="text1"/>
        </w:rPr>
        <w:t>Psychology</w:t>
      </w:r>
      <w:r w:rsidRPr="00C552A5">
        <w:rPr>
          <w:color w:val="000000" w:themeColor="text1"/>
        </w:rPr>
        <w:t xml:space="preserve">, </w:t>
      </w:r>
      <w:r w:rsidRPr="00741872">
        <w:rPr>
          <w:b/>
          <w:i/>
          <w:iCs/>
          <w:color w:val="000000" w:themeColor="text1"/>
        </w:rPr>
        <w:t>29</w:t>
      </w:r>
      <w:r w:rsidRPr="00C552A5">
        <w:rPr>
          <w:color w:val="000000" w:themeColor="text1"/>
        </w:rPr>
        <w:t>(2), 239-252.</w:t>
      </w:r>
    </w:p>
    <w:p w:rsidR="00E452F1" w:rsidRPr="00C552A5" w:rsidRDefault="00E452F1" w:rsidP="00E452F1">
      <w:pPr>
        <w:pStyle w:val="Reference"/>
        <w:tabs>
          <w:tab w:val="clear" w:pos="709"/>
          <w:tab w:val="left" w:pos="851"/>
        </w:tabs>
        <w:rPr>
          <w:rFonts w:ascii="Times New Roman" w:hAnsi="Times New Roman"/>
          <w:color w:val="000000" w:themeColor="text1"/>
          <w:lang w:val="id-ID"/>
        </w:rPr>
      </w:pPr>
      <w:r>
        <w:rPr>
          <w:rFonts w:ascii="Times New Roman" w:hAnsi="Times New Roman"/>
          <w:color w:val="000000" w:themeColor="text1"/>
        </w:rPr>
        <w:t>[</w:t>
      </w:r>
      <w:r w:rsidR="000D7C19">
        <w:rPr>
          <w:rFonts w:ascii="Times New Roman" w:hAnsi="Times New Roman"/>
          <w:color w:val="000000" w:themeColor="text1"/>
          <w:lang w:val="id-ID"/>
        </w:rPr>
        <w:t>8</w:t>
      </w:r>
      <w:r w:rsidRPr="00C552A5">
        <w:rPr>
          <w:rFonts w:ascii="Times New Roman" w:hAnsi="Times New Roman"/>
          <w:color w:val="000000" w:themeColor="text1"/>
        </w:rPr>
        <w:t>]</w:t>
      </w:r>
      <w:r w:rsidRPr="00C552A5">
        <w:rPr>
          <w:rFonts w:ascii="Times New Roman" w:hAnsi="Times New Roman"/>
          <w:color w:val="000000" w:themeColor="text1"/>
        </w:rPr>
        <w:tab/>
      </w:r>
      <w:r w:rsidRPr="00C552A5">
        <w:rPr>
          <w:color w:val="000000" w:themeColor="text1"/>
        </w:rPr>
        <w:t xml:space="preserve">Chu, C. H., Chen, F. T., </w:t>
      </w:r>
      <w:proofErr w:type="spellStart"/>
      <w:r w:rsidRPr="00C552A5">
        <w:rPr>
          <w:color w:val="000000" w:themeColor="text1"/>
        </w:rPr>
        <w:t>Pontifex</w:t>
      </w:r>
      <w:proofErr w:type="spellEnd"/>
      <w:r w:rsidRPr="00C552A5">
        <w:rPr>
          <w:color w:val="000000" w:themeColor="text1"/>
        </w:rPr>
        <w:t xml:space="preserve">, M. B., Sun, Y., &amp; Chang, Y. K. (2019). Health-related </w:t>
      </w:r>
      <w:r w:rsidRPr="00C552A5">
        <w:rPr>
          <w:color w:val="000000" w:themeColor="text1"/>
          <w:lang w:val="id-ID"/>
        </w:rPr>
        <w:tab/>
      </w:r>
      <w:r w:rsidRPr="00C552A5">
        <w:rPr>
          <w:color w:val="000000" w:themeColor="text1"/>
        </w:rPr>
        <w:t xml:space="preserve">physical fitness, academic achievement, and </w:t>
      </w:r>
      <w:proofErr w:type="spellStart"/>
      <w:r w:rsidRPr="00C552A5">
        <w:rPr>
          <w:color w:val="000000" w:themeColor="text1"/>
        </w:rPr>
        <w:t>neuroelectric</w:t>
      </w:r>
      <w:proofErr w:type="spellEnd"/>
      <w:r w:rsidRPr="00C552A5">
        <w:rPr>
          <w:color w:val="000000" w:themeColor="text1"/>
        </w:rPr>
        <w:t xml:space="preserve"> measures in children and </w:t>
      </w:r>
      <w:r w:rsidRPr="00C552A5">
        <w:rPr>
          <w:color w:val="000000" w:themeColor="text1"/>
          <w:lang w:val="id-ID"/>
        </w:rPr>
        <w:tab/>
      </w:r>
      <w:r w:rsidRPr="00C552A5">
        <w:rPr>
          <w:color w:val="000000" w:themeColor="text1"/>
        </w:rPr>
        <w:t xml:space="preserve">adolescents. </w:t>
      </w:r>
      <w:r w:rsidRPr="00C552A5">
        <w:rPr>
          <w:i/>
          <w:iCs/>
          <w:color w:val="000000" w:themeColor="text1"/>
        </w:rPr>
        <w:t>International Journal of Sport and Exercise Psychology</w:t>
      </w:r>
      <w:r w:rsidRPr="00C552A5">
        <w:rPr>
          <w:color w:val="000000" w:themeColor="text1"/>
        </w:rPr>
        <w:t xml:space="preserve">, </w:t>
      </w:r>
      <w:r w:rsidRPr="00741872">
        <w:rPr>
          <w:b/>
          <w:i/>
          <w:iCs/>
          <w:color w:val="000000" w:themeColor="text1"/>
        </w:rPr>
        <w:t>17</w:t>
      </w:r>
      <w:r w:rsidRPr="00C552A5">
        <w:rPr>
          <w:color w:val="000000" w:themeColor="text1"/>
        </w:rPr>
        <w:t>(2), 117-132.</w:t>
      </w:r>
    </w:p>
    <w:p w:rsidR="00E452F1" w:rsidRDefault="00E452F1" w:rsidP="00E452F1">
      <w:pPr>
        <w:pStyle w:val="Reference"/>
        <w:tabs>
          <w:tab w:val="clear" w:pos="709"/>
        </w:tabs>
        <w:rPr>
          <w:color w:val="000000" w:themeColor="text1"/>
          <w:lang w:val="id-ID"/>
        </w:rPr>
      </w:pPr>
      <w:r>
        <w:rPr>
          <w:rFonts w:ascii="Times New Roman" w:hAnsi="Times New Roman"/>
          <w:color w:val="000000" w:themeColor="text1"/>
        </w:rPr>
        <w:t>[</w:t>
      </w:r>
      <w:r w:rsidR="000D7C19">
        <w:rPr>
          <w:rFonts w:ascii="Times New Roman" w:hAnsi="Times New Roman"/>
          <w:color w:val="000000" w:themeColor="text1"/>
          <w:lang w:val="id-ID"/>
        </w:rPr>
        <w:t>9</w:t>
      </w:r>
      <w:r w:rsidRPr="00C552A5">
        <w:rPr>
          <w:rFonts w:ascii="Times New Roman" w:hAnsi="Times New Roman"/>
          <w:color w:val="000000" w:themeColor="text1"/>
        </w:rPr>
        <w:t>]</w:t>
      </w:r>
      <w:r>
        <w:rPr>
          <w:rFonts w:ascii="Times New Roman" w:hAnsi="Times New Roman"/>
          <w:color w:val="000000" w:themeColor="text1"/>
          <w:lang w:val="id-ID"/>
        </w:rPr>
        <w:tab/>
      </w:r>
      <w:proofErr w:type="spellStart"/>
      <w:r w:rsidRPr="00C552A5">
        <w:rPr>
          <w:color w:val="000000" w:themeColor="text1"/>
        </w:rPr>
        <w:t>DeFina</w:t>
      </w:r>
      <w:proofErr w:type="spellEnd"/>
      <w:r w:rsidRPr="00C552A5">
        <w:rPr>
          <w:color w:val="000000" w:themeColor="text1"/>
        </w:rPr>
        <w:t xml:space="preserve">, L. F., Haskell, W. L., Willis, B. L., Barlow, C. E., Finley, C. E., Levine, B. D., &amp; </w:t>
      </w:r>
      <w:r w:rsidRPr="00C552A5">
        <w:rPr>
          <w:color w:val="000000" w:themeColor="text1"/>
          <w:lang w:val="id-ID"/>
        </w:rPr>
        <w:tab/>
      </w:r>
      <w:r w:rsidR="00CA73CC">
        <w:rPr>
          <w:color w:val="000000" w:themeColor="text1"/>
        </w:rPr>
        <w:t>Cooper, K. H. (2015). Physical</w:t>
      </w:r>
      <w:r w:rsidR="00CA73CC">
        <w:rPr>
          <w:color w:val="000000" w:themeColor="text1"/>
          <w:lang w:val="id-ID"/>
        </w:rPr>
        <w:t xml:space="preserve"> </w:t>
      </w:r>
      <w:r w:rsidRPr="00C552A5">
        <w:rPr>
          <w:color w:val="000000" w:themeColor="text1"/>
        </w:rPr>
        <w:t xml:space="preserve">activity versus </w:t>
      </w:r>
      <w:proofErr w:type="spellStart"/>
      <w:r w:rsidRPr="00C552A5">
        <w:rPr>
          <w:color w:val="000000" w:themeColor="text1"/>
        </w:rPr>
        <w:t>cardiorespiratory</w:t>
      </w:r>
      <w:proofErr w:type="spellEnd"/>
      <w:r w:rsidRPr="00C552A5">
        <w:rPr>
          <w:color w:val="000000" w:themeColor="text1"/>
        </w:rPr>
        <w:t xml:space="preserve"> fitness: two (partly) distinct </w:t>
      </w:r>
      <w:r w:rsidRPr="00C552A5">
        <w:rPr>
          <w:color w:val="000000" w:themeColor="text1"/>
          <w:lang w:val="id-ID"/>
        </w:rPr>
        <w:tab/>
      </w:r>
      <w:r w:rsidRPr="00C552A5">
        <w:rPr>
          <w:color w:val="000000" w:themeColor="text1"/>
        </w:rPr>
        <w:t>components of cardiovascular health</w:t>
      </w:r>
      <w:proofErr w:type="gramStart"/>
      <w:r w:rsidRPr="00C552A5">
        <w:rPr>
          <w:color w:val="000000" w:themeColor="text1"/>
        </w:rPr>
        <w:t>?.</w:t>
      </w:r>
      <w:proofErr w:type="gramEnd"/>
      <w:r w:rsidRPr="00C552A5">
        <w:rPr>
          <w:color w:val="000000" w:themeColor="text1"/>
        </w:rPr>
        <w:t xml:space="preserve"> </w:t>
      </w:r>
      <w:r w:rsidRPr="00C552A5">
        <w:rPr>
          <w:i/>
          <w:iCs/>
          <w:color w:val="000000" w:themeColor="text1"/>
        </w:rPr>
        <w:t>Progress in cardiovascular diseases</w:t>
      </w:r>
      <w:r w:rsidRPr="00C552A5">
        <w:rPr>
          <w:color w:val="000000" w:themeColor="text1"/>
        </w:rPr>
        <w:t xml:space="preserve">, </w:t>
      </w:r>
      <w:r w:rsidRPr="00741872">
        <w:rPr>
          <w:b/>
          <w:i/>
          <w:iCs/>
          <w:color w:val="000000" w:themeColor="text1"/>
        </w:rPr>
        <w:t>57</w:t>
      </w:r>
      <w:r w:rsidRPr="00C552A5">
        <w:rPr>
          <w:color w:val="000000" w:themeColor="text1"/>
        </w:rPr>
        <w:t>(4), 324-329</w:t>
      </w:r>
      <w:r>
        <w:rPr>
          <w:color w:val="000000" w:themeColor="text1"/>
          <w:lang w:val="id-ID"/>
        </w:rPr>
        <w:t>.</w:t>
      </w:r>
    </w:p>
    <w:p w:rsidR="00E452F1" w:rsidRPr="00C179FF" w:rsidRDefault="00E452F1" w:rsidP="00E452F1">
      <w:pPr>
        <w:pStyle w:val="Reference"/>
        <w:rPr>
          <w:lang w:val="id-ID"/>
        </w:rPr>
      </w:pPr>
      <w:r>
        <w:rPr>
          <w:rFonts w:ascii="Times New Roman" w:hAnsi="Times New Roman"/>
          <w:color w:val="000000" w:themeColor="text1"/>
        </w:rPr>
        <w:t>[</w:t>
      </w:r>
      <w:r w:rsidR="000D7C19">
        <w:rPr>
          <w:rFonts w:ascii="Times New Roman" w:hAnsi="Times New Roman"/>
          <w:color w:val="000000" w:themeColor="text1"/>
          <w:lang w:val="id-ID"/>
        </w:rPr>
        <w:t>10</w:t>
      </w:r>
      <w:r w:rsidRPr="00C552A5">
        <w:rPr>
          <w:rFonts w:ascii="Times New Roman" w:hAnsi="Times New Roman"/>
          <w:color w:val="000000" w:themeColor="text1"/>
        </w:rPr>
        <w:t>]</w:t>
      </w:r>
      <w:r>
        <w:rPr>
          <w:rFonts w:ascii="Times New Roman" w:hAnsi="Times New Roman"/>
          <w:color w:val="000000" w:themeColor="text1"/>
          <w:lang w:val="id-ID"/>
        </w:rPr>
        <w:tab/>
      </w:r>
      <w:proofErr w:type="spellStart"/>
      <w:r>
        <w:t>Dinç</w:t>
      </w:r>
      <w:proofErr w:type="spellEnd"/>
      <w:r>
        <w:t xml:space="preserve">, E., </w:t>
      </w:r>
      <w:proofErr w:type="spellStart"/>
      <w:r>
        <w:t>Baleanu</w:t>
      </w:r>
      <w:proofErr w:type="spellEnd"/>
      <w:r>
        <w:t xml:space="preserve">, D., &amp; </w:t>
      </w:r>
      <w:proofErr w:type="spellStart"/>
      <w:r>
        <w:t>Tokar</w:t>
      </w:r>
      <w:proofErr w:type="spellEnd"/>
      <w:r>
        <w:t xml:space="preserve">, F. (2008). Simple mathematical resolution for binary mixture of </w:t>
      </w:r>
      <w:proofErr w:type="spellStart"/>
      <w:r>
        <w:t>oxfendazole</w:t>
      </w:r>
      <w:proofErr w:type="spellEnd"/>
      <w:r>
        <w:t xml:space="preserve"> and </w:t>
      </w:r>
      <w:proofErr w:type="spellStart"/>
      <w:r>
        <w:t>oxyclozanide</w:t>
      </w:r>
      <w:proofErr w:type="spellEnd"/>
      <w:r>
        <w:t xml:space="preserve"> in bolus by </w:t>
      </w:r>
      <w:proofErr w:type="spellStart"/>
      <w:r>
        <w:t>bivariate</w:t>
      </w:r>
      <w:proofErr w:type="spellEnd"/>
      <w:r>
        <w:t xml:space="preserve"> and multivariate calibrations based on the linear regression functions. </w:t>
      </w:r>
      <w:proofErr w:type="gramStart"/>
      <w:r>
        <w:rPr>
          <w:i/>
          <w:iCs/>
        </w:rPr>
        <w:t xml:space="preserve">Revue </w:t>
      </w:r>
      <w:proofErr w:type="spellStart"/>
      <w:r>
        <w:rPr>
          <w:i/>
          <w:iCs/>
        </w:rPr>
        <w:t>Roumaine</w:t>
      </w:r>
      <w:proofErr w:type="spellEnd"/>
      <w:r>
        <w:rPr>
          <w:i/>
          <w:iCs/>
        </w:rPr>
        <w:t xml:space="preserve"> de </w:t>
      </w:r>
      <w:proofErr w:type="spellStart"/>
      <w:r>
        <w:rPr>
          <w:i/>
          <w:iCs/>
        </w:rPr>
        <w:t>Chimie</w:t>
      </w:r>
      <w:proofErr w:type="spellEnd"/>
      <w:r>
        <w:t xml:space="preserve">, </w:t>
      </w:r>
      <w:r w:rsidRPr="00442CF8">
        <w:rPr>
          <w:b/>
          <w:i/>
          <w:iCs/>
        </w:rPr>
        <w:t>4</w:t>
      </w:r>
      <w:r>
        <w:t>(53), 303-307.</w:t>
      </w:r>
      <w:proofErr w:type="gramEnd"/>
    </w:p>
    <w:p w:rsidR="00E452F1" w:rsidRPr="00CA73CC" w:rsidRDefault="00E452F1" w:rsidP="00E452F1">
      <w:pPr>
        <w:pStyle w:val="Reference"/>
        <w:tabs>
          <w:tab w:val="clear" w:pos="709"/>
          <w:tab w:val="left" w:pos="851"/>
        </w:tabs>
        <w:rPr>
          <w:color w:val="000000" w:themeColor="text1"/>
          <w:lang w:val="id-ID"/>
        </w:rPr>
      </w:pPr>
      <w:r>
        <w:rPr>
          <w:rFonts w:ascii="Times New Roman" w:hAnsi="Times New Roman"/>
          <w:color w:val="000000" w:themeColor="text1"/>
          <w:lang w:val="en-US"/>
        </w:rPr>
        <w:t>[</w:t>
      </w:r>
      <w:r w:rsidR="000D7C19">
        <w:rPr>
          <w:rFonts w:ascii="Times New Roman" w:hAnsi="Times New Roman"/>
          <w:color w:val="000000" w:themeColor="text1"/>
          <w:lang w:val="id-ID"/>
        </w:rPr>
        <w:t>11</w:t>
      </w:r>
      <w:r w:rsidRPr="00C552A5">
        <w:rPr>
          <w:rFonts w:ascii="Times New Roman" w:hAnsi="Times New Roman"/>
          <w:color w:val="000000" w:themeColor="text1"/>
          <w:lang w:val="en-US"/>
        </w:rPr>
        <w:t>]</w:t>
      </w:r>
      <w:r>
        <w:rPr>
          <w:rFonts w:ascii="Times New Roman" w:hAnsi="Times New Roman"/>
          <w:color w:val="000000" w:themeColor="text1"/>
          <w:lang w:val="id-ID"/>
        </w:rPr>
        <w:tab/>
      </w:r>
      <w:r w:rsidRPr="00C552A5">
        <w:rPr>
          <w:color w:val="000000" w:themeColor="text1"/>
        </w:rPr>
        <w:t xml:space="preserve">Donnelly, J. E., Hillman, C. H., </w:t>
      </w:r>
      <w:proofErr w:type="spellStart"/>
      <w:r w:rsidRPr="00C552A5">
        <w:rPr>
          <w:color w:val="000000" w:themeColor="text1"/>
        </w:rPr>
        <w:t>Castelli</w:t>
      </w:r>
      <w:proofErr w:type="spellEnd"/>
      <w:r w:rsidRPr="00C552A5">
        <w:rPr>
          <w:color w:val="000000" w:themeColor="text1"/>
        </w:rPr>
        <w:t xml:space="preserve">, D., </w:t>
      </w:r>
      <w:proofErr w:type="spellStart"/>
      <w:r w:rsidRPr="00C552A5">
        <w:rPr>
          <w:color w:val="000000" w:themeColor="text1"/>
        </w:rPr>
        <w:t>Etnier</w:t>
      </w:r>
      <w:proofErr w:type="spellEnd"/>
      <w:r w:rsidRPr="00C552A5">
        <w:rPr>
          <w:color w:val="000000" w:themeColor="text1"/>
        </w:rPr>
        <w:t>, J. L., Lee, S</w:t>
      </w:r>
      <w:r>
        <w:rPr>
          <w:color w:val="000000" w:themeColor="text1"/>
        </w:rPr>
        <w:t xml:space="preserve">., </w:t>
      </w:r>
      <w:proofErr w:type="spellStart"/>
      <w:r>
        <w:rPr>
          <w:color w:val="000000" w:themeColor="text1"/>
        </w:rPr>
        <w:t>Tomporowski</w:t>
      </w:r>
      <w:proofErr w:type="spellEnd"/>
      <w:r>
        <w:rPr>
          <w:color w:val="000000" w:themeColor="text1"/>
        </w:rPr>
        <w:t>, P</w:t>
      </w:r>
      <w:proofErr w:type="gramStart"/>
      <w:r>
        <w:rPr>
          <w:color w:val="000000" w:themeColor="text1"/>
        </w:rPr>
        <w:t>., ...</w:t>
      </w:r>
      <w:proofErr w:type="gramEnd"/>
      <w:r>
        <w:rPr>
          <w:color w:val="000000" w:themeColor="text1"/>
        </w:rPr>
        <w:t xml:space="preserve"> &amp; </w:t>
      </w:r>
      <w:proofErr w:type="spellStart"/>
      <w:r>
        <w:rPr>
          <w:color w:val="000000" w:themeColor="text1"/>
        </w:rPr>
        <w:t>Szabo</w:t>
      </w:r>
      <w:proofErr w:type="spellEnd"/>
      <w:r>
        <w:rPr>
          <w:color w:val="000000" w:themeColor="text1"/>
          <w:lang w:val="id-ID"/>
        </w:rPr>
        <w:t>.</w:t>
      </w:r>
      <w:r w:rsidR="00CA73CC">
        <w:rPr>
          <w:color w:val="000000" w:themeColor="text1"/>
          <w:lang w:val="id-ID"/>
        </w:rPr>
        <w:t xml:space="preserve"> </w:t>
      </w:r>
      <w:r w:rsidRPr="00C552A5">
        <w:rPr>
          <w:color w:val="000000" w:themeColor="text1"/>
        </w:rPr>
        <w:t xml:space="preserve">Reed, A. N. (2016). Physical activity, fitness, cognitive function, and academic achievement in children: a systematic review. </w:t>
      </w:r>
      <w:r w:rsidRPr="00C552A5">
        <w:rPr>
          <w:i/>
          <w:iCs/>
          <w:color w:val="000000" w:themeColor="text1"/>
        </w:rPr>
        <w:t>Medicine and science in sports and exercise</w:t>
      </w:r>
      <w:r w:rsidRPr="00C552A5">
        <w:rPr>
          <w:color w:val="000000" w:themeColor="text1"/>
        </w:rPr>
        <w:t xml:space="preserve">, </w:t>
      </w:r>
      <w:r w:rsidRPr="00741872">
        <w:rPr>
          <w:b/>
          <w:i/>
          <w:iCs/>
          <w:color w:val="000000" w:themeColor="text1"/>
        </w:rPr>
        <w:t>48</w:t>
      </w:r>
      <w:r w:rsidRPr="00C552A5">
        <w:rPr>
          <w:color w:val="000000" w:themeColor="text1"/>
        </w:rPr>
        <w:t xml:space="preserve">(6), </w:t>
      </w:r>
      <w:r>
        <w:rPr>
          <w:color w:val="000000" w:themeColor="text1"/>
          <w:lang w:val="id-ID"/>
        </w:rPr>
        <w:tab/>
      </w:r>
      <w:r w:rsidRPr="00C552A5">
        <w:rPr>
          <w:color w:val="000000" w:themeColor="text1"/>
        </w:rPr>
        <w:t>1197.</w:t>
      </w:r>
    </w:p>
    <w:p w:rsidR="00E452F1" w:rsidRDefault="00E452F1" w:rsidP="00E452F1">
      <w:pPr>
        <w:pStyle w:val="Reference"/>
        <w:tabs>
          <w:tab w:val="left" w:pos="851"/>
        </w:tabs>
        <w:rPr>
          <w:color w:val="000000" w:themeColor="text1"/>
          <w:lang w:val="id-ID"/>
        </w:rPr>
      </w:pPr>
      <w:proofErr w:type="gramStart"/>
      <w:r>
        <w:rPr>
          <w:rFonts w:ascii="Times New Roman" w:hAnsi="Times New Roman"/>
          <w:color w:val="000000" w:themeColor="text1"/>
          <w:lang w:val="en-US"/>
        </w:rPr>
        <w:t>[</w:t>
      </w:r>
      <w:r w:rsidR="000D7C19">
        <w:rPr>
          <w:rFonts w:ascii="Times New Roman" w:hAnsi="Times New Roman"/>
          <w:color w:val="000000" w:themeColor="text1"/>
          <w:lang w:val="id-ID"/>
        </w:rPr>
        <w:t>12</w:t>
      </w:r>
      <w:r w:rsidRPr="00C552A5">
        <w:rPr>
          <w:rFonts w:ascii="Times New Roman" w:hAnsi="Times New Roman"/>
          <w:color w:val="000000" w:themeColor="text1"/>
          <w:lang w:val="en-US"/>
        </w:rPr>
        <w:t>]</w:t>
      </w:r>
      <w:r w:rsidRPr="00C552A5">
        <w:rPr>
          <w:rFonts w:ascii="Times New Roman" w:hAnsi="Times New Roman"/>
          <w:color w:val="000000" w:themeColor="text1"/>
          <w:lang w:val="en-US"/>
        </w:rPr>
        <w:tab/>
      </w:r>
      <w:proofErr w:type="spellStart"/>
      <w:r w:rsidRPr="00C552A5">
        <w:rPr>
          <w:color w:val="000000" w:themeColor="text1"/>
        </w:rPr>
        <w:t>Gu</w:t>
      </w:r>
      <w:proofErr w:type="spellEnd"/>
      <w:proofErr w:type="gramEnd"/>
      <w:r w:rsidRPr="00C552A5">
        <w:rPr>
          <w:color w:val="000000" w:themeColor="text1"/>
        </w:rPr>
        <w:t xml:space="preserve">, X., Chang, M., &amp; </w:t>
      </w:r>
      <w:proofErr w:type="spellStart"/>
      <w:r w:rsidRPr="00C552A5">
        <w:rPr>
          <w:color w:val="000000" w:themeColor="text1"/>
        </w:rPr>
        <w:t>Solmon</w:t>
      </w:r>
      <w:proofErr w:type="spellEnd"/>
      <w:r w:rsidRPr="00C552A5">
        <w:rPr>
          <w:color w:val="000000" w:themeColor="text1"/>
        </w:rPr>
        <w:t xml:space="preserve">, M. A. (2016). </w:t>
      </w:r>
      <w:proofErr w:type="gramStart"/>
      <w:r w:rsidRPr="00C552A5">
        <w:rPr>
          <w:color w:val="000000" w:themeColor="text1"/>
        </w:rPr>
        <w:t>Physical activity, physical fitness, and health-related quality of life in school-aged children.</w:t>
      </w:r>
      <w:proofErr w:type="gramEnd"/>
      <w:r w:rsidRPr="00C552A5">
        <w:rPr>
          <w:color w:val="000000" w:themeColor="text1"/>
        </w:rPr>
        <w:t xml:space="preserve"> </w:t>
      </w:r>
      <w:r w:rsidRPr="00C552A5">
        <w:rPr>
          <w:i/>
          <w:iCs/>
          <w:color w:val="000000" w:themeColor="text1"/>
        </w:rPr>
        <w:t>Journal of Teaching in Physical Education</w:t>
      </w:r>
      <w:r w:rsidRPr="00C552A5">
        <w:rPr>
          <w:color w:val="000000" w:themeColor="text1"/>
        </w:rPr>
        <w:t xml:space="preserve">, </w:t>
      </w:r>
      <w:r w:rsidRPr="00C552A5">
        <w:rPr>
          <w:color w:val="000000" w:themeColor="text1"/>
          <w:lang w:val="id-ID"/>
        </w:rPr>
        <w:tab/>
      </w:r>
      <w:r w:rsidRPr="00C552A5">
        <w:rPr>
          <w:i/>
          <w:iCs/>
          <w:color w:val="000000" w:themeColor="text1"/>
        </w:rPr>
        <w:t>35</w:t>
      </w:r>
      <w:r w:rsidRPr="00C552A5">
        <w:rPr>
          <w:color w:val="000000" w:themeColor="text1"/>
        </w:rPr>
        <w:t>(2), 117-126.</w:t>
      </w:r>
    </w:p>
    <w:p w:rsidR="00EA0578" w:rsidRPr="000D4757" w:rsidRDefault="000D7C19" w:rsidP="00E452F1">
      <w:pPr>
        <w:pStyle w:val="Reference"/>
        <w:tabs>
          <w:tab w:val="left" w:pos="851"/>
        </w:tabs>
        <w:rPr>
          <w:color w:val="000000" w:themeColor="text1"/>
          <w:lang w:val="id-ID"/>
        </w:rPr>
      </w:pPr>
      <w:r w:rsidRPr="000D4757">
        <w:rPr>
          <w:color w:val="000000" w:themeColor="text1"/>
          <w:lang w:val="id-ID"/>
        </w:rPr>
        <w:lastRenderedPageBreak/>
        <w:t>[13]</w:t>
      </w:r>
      <w:r w:rsidRPr="000D4757">
        <w:rPr>
          <w:color w:val="000000" w:themeColor="text1"/>
          <w:lang w:val="id-ID"/>
        </w:rPr>
        <w:tab/>
      </w:r>
      <w:proofErr w:type="spellStart"/>
      <w:r w:rsidR="00EA0578" w:rsidRPr="000D4757">
        <w:rPr>
          <w:color w:val="000000" w:themeColor="text1"/>
        </w:rPr>
        <w:t>Hartati</w:t>
      </w:r>
      <w:proofErr w:type="spellEnd"/>
      <w:r w:rsidR="00EA0578" w:rsidRPr="000D4757">
        <w:rPr>
          <w:color w:val="000000" w:themeColor="text1"/>
        </w:rPr>
        <w:t xml:space="preserve">, H., </w:t>
      </w:r>
      <w:proofErr w:type="spellStart"/>
      <w:proofErr w:type="gramStart"/>
      <w:r w:rsidR="00EA0578" w:rsidRPr="000D4757">
        <w:rPr>
          <w:color w:val="000000" w:themeColor="text1"/>
        </w:rPr>
        <w:t>Marlina</w:t>
      </w:r>
      <w:proofErr w:type="spellEnd"/>
      <w:r w:rsidR="00EA0578" w:rsidRPr="000D4757">
        <w:rPr>
          <w:color w:val="000000" w:themeColor="text1"/>
        </w:rPr>
        <w:t xml:space="preserve">, M., &amp; </w:t>
      </w:r>
      <w:proofErr w:type="spellStart"/>
      <w:r w:rsidR="00EA0578" w:rsidRPr="000D4757">
        <w:rPr>
          <w:color w:val="000000" w:themeColor="text1"/>
        </w:rPr>
        <w:t>Muslimin</w:t>
      </w:r>
      <w:proofErr w:type="spellEnd"/>
      <w:r w:rsidR="00EA0578" w:rsidRPr="000D4757">
        <w:rPr>
          <w:color w:val="000000" w:themeColor="text1"/>
        </w:rPr>
        <w:t xml:space="preserve">, M. Factors Affecting The Event of </w:t>
      </w:r>
      <w:proofErr w:type="spellStart"/>
      <w:r w:rsidR="00EA0578" w:rsidRPr="000D4757">
        <w:rPr>
          <w:color w:val="000000" w:themeColor="text1"/>
        </w:rPr>
        <w:t>Anemia</w:t>
      </w:r>
      <w:proofErr w:type="spellEnd"/>
      <w:r w:rsidR="00EA0578" w:rsidRPr="000D4757">
        <w:rPr>
          <w:color w:val="000000" w:themeColor="text1"/>
        </w:rPr>
        <w:t xml:space="preserve"> On Students.</w:t>
      </w:r>
      <w:proofErr w:type="gramEnd"/>
      <w:r w:rsidR="00EA0578" w:rsidRPr="000D4757">
        <w:rPr>
          <w:color w:val="000000" w:themeColor="text1"/>
        </w:rPr>
        <w:t xml:space="preserve"> </w:t>
      </w:r>
      <w:proofErr w:type="gramStart"/>
      <w:r w:rsidR="00EA0578" w:rsidRPr="000D4757">
        <w:rPr>
          <w:i/>
          <w:iCs/>
          <w:color w:val="000000" w:themeColor="text1"/>
        </w:rPr>
        <w:t>Journal Physical Education, Health and Recreation</w:t>
      </w:r>
      <w:r w:rsidR="00EA0578" w:rsidRPr="000D4757">
        <w:rPr>
          <w:color w:val="000000" w:themeColor="text1"/>
        </w:rPr>
        <w:t xml:space="preserve">, </w:t>
      </w:r>
      <w:r w:rsidR="00EA0578" w:rsidRPr="000D4757">
        <w:rPr>
          <w:i/>
          <w:iCs/>
          <w:color w:val="000000" w:themeColor="text1"/>
        </w:rPr>
        <w:t>4</w:t>
      </w:r>
      <w:r w:rsidR="00EA0578" w:rsidRPr="000D4757">
        <w:rPr>
          <w:color w:val="000000" w:themeColor="text1"/>
        </w:rPr>
        <w:t>(2).</w:t>
      </w:r>
      <w:proofErr w:type="gramEnd"/>
    </w:p>
    <w:p w:rsidR="00E452F1" w:rsidRDefault="00E452F1" w:rsidP="00E452F1">
      <w:pPr>
        <w:pStyle w:val="Reference"/>
        <w:rPr>
          <w:lang w:val="id-ID"/>
        </w:rPr>
      </w:pPr>
      <w:r>
        <w:rPr>
          <w:rFonts w:ascii="Times New Roman" w:hAnsi="Times New Roman"/>
          <w:color w:val="000000" w:themeColor="text1"/>
          <w:lang w:val="en-US"/>
        </w:rPr>
        <w:t>[</w:t>
      </w:r>
      <w:r w:rsidR="000D4757">
        <w:rPr>
          <w:rFonts w:ascii="Times New Roman" w:hAnsi="Times New Roman"/>
          <w:color w:val="000000" w:themeColor="text1"/>
          <w:lang w:val="id-ID"/>
        </w:rPr>
        <w:t>14</w:t>
      </w:r>
      <w:r w:rsidRPr="00C552A5">
        <w:rPr>
          <w:rFonts w:ascii="Times New Roman" w:hAnsi="Times New Roman"/>
          <w:color w:val="000000" w:themeColor="text1"/>
          <w:lang w:val="en-US"/>
        </w:rPr>
        <w:t>]</w:t>
      </w:r>
      <w:r>
        <w:rPr>
          <w:rFonts w:ascii="Times New Roman" w:hAnsi="Times New Roman"/>
          <w:color w:val="000000" w:themeColor="text1"/>
          <w:lang w:val="id-ID"/>
        </w:rPr>
        <w:tab/>
      </w:r>
      <w:proofErr w:type="spellStart"/>
      <w:r>
        <w:t>Hristian</w:t>
      </w:r>
      <w:proofErr w:type="spellEnd"/>
      <w:r>
        <w:t xml:space="preserve">, L., </w:t>
      </w:r>
      <w:proofErr w:type="spellStart"/>
      <w:r>
        <w:t>Bordeianu</w:t>
      </w:r>
      <w:proofErr w:type="spellEnd"/>
      <w:r>
        <w:t xml:space="preserve">, D. L., </w:t>
      </w:r>
      <w:proofErr w:type="spellStart"/>
      <w:r>
        <w:t>Iurea</w:t>
      </w:r>
      <w:proofErr w:type="spellEnd"/>
      <w:r>
        <w:t xml:space="preserve">, P., </w:t>
      </w:r>
      <w:proofErr w:type="spellStart"/>
      <w:r>
        <w:t>Sandu</w:t>
      </w:r>
      <w:proofErr w:type="spellEnd"/>
      <w:r>
        <w:t xml:space="preserve">, I., &amp; </w:t>
      </w:r>
      <w:proofErr w:type="spellStart"/>
      <w:r>
        <w:t>Earar</w:t>
      </w:r>
      <w:proofErr w:type="spellEnd"/>
      <w:r>
        <w:t xml:space="preserve">, K. (2014). Study of the tensile properties of materials destined to manufacture protective clothing for firemen. </w:t>
      </w:r>
      <w:proofErr w:type="spellStart"/>
      <w:r>
        <w:rPr>
          <w:i/>
          <w:iCs/>
        </w:rPr>
        <w:t>Revista</w:t>
      </w:r>
      <w:proofErr w:type="spellEnd"/>
      <w:r>
        <w:rPr>
          <w:i/>
          <w:iCs/>
        </w:rPr>
        <w:t xml:space="preserve"> de </w:t>
      </w:r>
      <w:proofErr w:type="spellStart"/>
      <w:r>
        <w:rPr>
          <w:i/>
          <w:iCs/>
        </w:rPr>
        <w:t>Materiale</w:t>
      </w:r>
      <w:proofErr w:type="spellEnd"/>
      <w:r>
        <w:rPr>
          <w:i/>
          <w:iCs/>
        </w:rPr>
        <w:t xml:space="preserve"> </w:t>
      </w:r>
      <w:proofErr w:type="spellStart"/>
      <w:r>
        <w:rPr>
          <w:i/>
          <w:iCs/>
        </w:rPr>
        <w:t>Plastice</w:t>
      </w:r>
      <w:proofErr w:type="spellEnd"/>
      <w:r>
        <w:t xml:space="preserve">, </w:t>
      </w:r>
      <w:r w:rsidRPr="00442CF8">
        <w:rPr>
          <w:b/>
          <w:i/>
          <w:iCs/>
        </w:rPr>
        <w:t>51</w:t>
      </w:r>
      <w:r>
        <w:t>(4), 405-409.</w:t>
      </w:r>
    </w:p>
    <w:p w:rsidR="00E452F1" w:rsidRDefault="00E452F1" w:rsidP="00E452F1">
      <w:pPr>
        <w:pStyle w:val="Reference"/>
        <w:rPr>
          <w:lang w:val="id-ID"/>
        </w:rPr>
      </w:pPr>
      <w:r>
        <w:rPr>
          <w:rFonts w:ascii="Times New Roman" w:hAnsi="Times New Roman"/>
          <w:color w:val="000000" w:themeColor="text1"/>
          <w:lang w:val="en-US"/>
        </w:rPr>
        <w:t>[</w:t>
      </w:r>
      <w:r w:rsidR="000D4757">
        <w:rPr>
          <w:rFonts w:ascii="Times New Roman" w:hAnsi="Times New Roman"/>
          <w:color w:val="000000" w:themeColor="text1"/>
          <w:lang w:val="id-ID"/>
        </w:rPr>
        <w:t>15</w:t>
      </w:r>
      <w:r w:rsidRPr="00C552A5">
        <w:rPr>
          <w:rFonts w:ascii="Times New Roman" w:hAnsi="Times New Roman"/>
          <w:color w:val="000000" w:themeColor="text1"/>
          <w:lang w:val="en-US"/>
        </w:rPr>
        <w:t>]</w:t>
      </w:r>
      <w:r>
        <w:rPr>
          <w:rFonts w:ascii="Times New Roman" w:hAnsi="Times New Roman"/>
          <w:color w:val="000000" w:themeColor="text1"/>
          <w:lang w:val="id-ID"/>
        </w:rPr>
        <w:tab/>
      </w:r>
      <w:proofErr w:type="spellStart"/>
      <w:r>
        <w:t>Karpińska</w:t>
      </w:r>
      <w:proofErr w:type="spellEnd"/>
      <w:r>
        <w:t xml:space="preserve">, J., </w:t>
      </w:r>
      <w:proofErr w:type="spellStart"/>
      <w:r>
        <w:t>Sokół</w:t>
      </w:r>
      <w:proofErr w:type="spellEnd"/>
      <w:r>
        <w:t xml:space="preserve">, A., &amp; </w:t>
      </w:r>
      <w:proofErr w:type="spellStart"/>
      <w:r>
        <w:t>Rożko</w:t>
      </w:r>
      <w:proofErr w:type="spellEnd"/>
      <w:r>
        <w:t xml:space="preserve">, M. (2009). </w:t>
      </w:r>
      <w:proofErr w:type="gramStart"/>
      <w:r>
        <w:t xml:space="preserve">Applicability of derivative </w:t>
      </w:r>
      <w:proofErr w:type="spellStart"/>
      <w:r>
        <w:t>spectrophotometry</w:t>
      </w:r>
      <w:proofErr w:type="spellEnd"/>
      <w:r>
        <w:t xml:space="preserve">, </w:t>
      </w:r>
      <w:proofErr w:type="spellStart"/>
      <w:r>
        <w:t>bivariate</w:t>
      </w:r>
      <w:proofErr w:type="spellEnd"/>
      <w:r>
        <w:t xml:space="preserve"> calibration algorithm, and the </w:t>
      </w:r>
      <w:proofErr w:type="spellStart"/>
      <w:r>
        <w:t>vierordt</w:t>
      </w:r>
      <w:proofErr w:type="spellEnd"/>
      <w:r>
        <w:t xml:space="preserve"> method for simultaneous determination of ranitidine and amoxicillin in their binary mixtures.</w:t>
      </w:r>
      <w:proofErr w:type="gramEnd"/>
      <w:r>
        <w:t xml:space="preserve"> </w:t>
      </w:r>
      <w:r>
        <w:rPr>
          <w:i/>
          <w:iCs/>
        </w:rPr>
        <w:t>Analytical Letters</w:t>
      </w:r>
      <w:r>
        <w:t xml:space="preserve">, </w:t>
      </w:r>
      <w:r w:rsidRPr="00442CF8">
        <w:rPr>
          <w:b/>
          <w:i/>
          <w:iCs/>
        </w:rPr>
        <w:t>42</w:t>
      </w:r>
      <w:r>
        <w:t>(8), 1203-1218.</w:t>
      </w:r>
    </w:p>
    <w:p w:rsidR="00260297" w:rsidRPr="00E55BB6" w:rsidRDefault="000D4757" w:rsidP="00E452F1">
      <w:pPr>
        <w:pStyle w:val="Reference"/>
        <w:rPr>
          <w:color w:val="000000" w:themeColor="text1"/>
          <w:lang w:val="id-ID"/>
        </w:rPr>
      </w:pPr>
      <w:r w:rsidRPr="00E55BB6">
        <w:rPr>
          <w:color w:val="000000" w:themeColor="text1"/>
          <w:lang w:val="id-ID"/>
        </w:rPr>
        <w:t>[16]</w:t>
      </w:r>
      <w:r w:rsidRPr="00E55BB6">
        <w:rPr>
          <w:color w:val="000000" w:themeColor="text1"/>
          <w:lang w:val="id-ID"/>
        </w:rPr>
        <w:tab/>
      </w:r>
      <w:proofErr w:type="spellStart"/>
      <w:r w:rsidR="00260297" w:rsidRPr="00E55BB6">
        <w:rPr>
          <w:color w:val="000000" w:themeColor="text1"/>
        </w:rPr>
        <w:t>Kusnanik</w:t>
      </w:r>
      <w:proofErr w:type="spellEnd"/>
      <w:r w:rsidR="00260297" w:rsidRPr="00E55BB6">
        <w:rPr>
          <w:color w:val="000000" w:themeColor="text1"/>
        </w:rPr>
        <w:t xml:space="preserve">, N. </w:t>
      </w:r>
      <w:proofErr w:type="gramStart"/>
      <w:r w:rsidR="00260297" w:rsidRPr="00E55BB6">
        <w:rPr>
          <w:color w:val="000000" w:themeColor="text1"/>
        </w:rPr>
        <w:t xml:space="preserve">W., &amp; </w:t>
      </w:r>
      <w:proofErr w:type="spellStart"/>
      <w:r w:rsidR="00260297" w:rsidRPr="00E55BB6">
        <w:rPr>
          <w:color w:val="000000" w:themeColor="text1"/>
        </w:rPr>
        <w:t>Hartati</w:t>
      </w:r>
      <w:proofErr w:type="spellEnd"/>
      <w:r w:rsidR="00260297" w:rsidRPr="00E55BB6">
        <w:rPr>
          <w:color w:val="000000" w:themeColor="text1"/>
        </w:rPr>
        <w:t>, H. (2017).</w:t>
      </w:r>
      <w:proofErr w:type="gramEnd"/>
      <w:r w:rsidR="00260297" w:rsidRPr="00E55BB6">
        <w:rPr>
          <w:color w:val="000000" w:themeColor="text1"/>
        </w:rPr>
        <w:t xml:space="preserve"> Physical and Physiological </w:t>
      </w:r>
      <w:proofErr w:type="spellStart"/>
      <w:r w:rsidR="00260297" w:rsidRPr="00E55BB6">
        <w:rPr>
          <w:color w:val="000000" w:themeColor="text1"/>
        </w:rPr>
        <w:t>Profil</w:t>
      </w:r>
      <w:proofErr w:type="spellEnd"/>
      <w:r w:rsidR="00260297" w:rsidRPr="00E55BB6">
        <w:rPr>
          <w:color w:val="000000" w:themeColor="text1"/>
        </w:rPr>
        <w:t xml:space="preserve"> </w:t>
      </w:r>
      <w:proofErr w:type="gramStart"/>
      <w:r w:rsidR="00260297" w:rsidRPr="00E55BB6">
        <w:rPr>
          <w:color w:val="000000" w:themeColor="text1"/>
        </w:rPr>
        <w:t>Of</w:t>
      </w:r>
      <w:proofErr w:type="gramEnd"/>
      <w:r w:rsidR="00260297" w:rsidRPr="00E55BB6">
        <w:rPr>
          <w:color w:val="000000" w:themeColor="text1"/>
        </w:rPr>
        <w:t xml:space="preserve"> Junior High Student In Indonesia. </w:t>
      </w:r>
      <w:r w:rsidR="00260297" w:rsidRPr="00E55BB6">
        <w:rPr>
          <w:i/>
          <w:iCs/>
          <w:color w:val="000000" w:themeColor="text1"/>
        </w:rPr>
        <w:t>Sports Science</w:t>
      </w:r>
      <w:r w:rsidR="00260297" w:rsidRPr="00E55BB6">
        <w:rPr>
          <w:color w:val="000000" w:themeColor="text1"/>
        </w:rPr>
        <w:t xml:space="preserve">, </w:t>
      </w:r>
      <w:r w:rsidR="00260297" w:rsidRPr="00E55BB6">
        <w:rPr>
          <w:i/>
          <w:iCs/>
          <w:color w:val="000000" w:themeColor="text1"/>
        </w:rPr>
        <w:t>10</w:t>
      </w:r>
      <w:r w:rsidR="00260297" w:rsidRPr="00E55BB6">
        <w:rPr>
          <w:color w:val="000000" w:themeColor="text1"/>
        </w:rPr>
        <w:t>(1), 96-99</w:t>
      </w:r>
      <w:r w:rsidR="00EA0578" w:rsidRPr="00E55BB6">
        <w:rPr>
          <w:color w:val="000000" w:themeColor="text1"/>
          <w:lang w:val="id-ID"/>
        </w:rPr>
        <w:t>.</w:t>
      </w:r>
    </w:p>
    <w:p w:rsidR="00E452F1" w:rsidRPr="00C179FF" w:rsidRDefault="00E452F1" w:rsidP="00E452F1">
      <w:pPr>
        <w:pStyle w:val="Reference"/>
        <w:rPr>
          <w:lang w:val="id-ID"/>
        </w:rPr>
      </w:pPr>
      <w:r>
        <w:rPr>
          <w:rFonts w:ascii="Times New Roman" w:hAnsi="Times New Roman"/>
          <w:color w:val="000000" w:themeColor="text1"/>
          <w:lang w:val="en-US"/>
        </w:rPr>
        <w:t>[</w:t>
      </w:r>
      <w:r w:rsidR="000D4757">
        <w:rPr>
          <w:rFonts w:ascii="Times New Roman" w:hAnsi="Times New Roman"/>
          <w:color w:val="000000" w:themeColor="text1"/>
          <w:lang w:val="id-ID"/>
        </w:rPr>
        <w:t>17</w:t>
      </w:r>
      <w:r w:rsidRPr="00C552A5">
        <w:rPr>
          <w:rFonts w:ascii="Times New Roman" w:hAnsi="Times New Roman"/>
          <w:color w:val="000000" w:themeColor="text1"/>
          <w:lang w:val="en-US"/>
        </w:rPr>
        <w:t>]</w:t>
      </w:r>
      <w:r>
        <w:rPr>
          <w:rFonts w:ascii="Times New Roman" w:hAnsi="Times New Roman"/>
          <w:color w:val="000000" w:themeColor="text1"/>
          <w:lang w:val="id-ID"/>
        </w:rPr>
        <w:tab/>
      </w:r>
      <w:proofErr w:type="spellStart"/>
      <w:r>
        <w:t>Manea</w:t>
      </w:r>
      <w:proofErr w:type="spellEnd"/>
      <w:r>
        <w:t xml:space="preserve">, L. R., Scarlet, R., Leon, A. L., &amp; </w:t>
      </w:r>
      <w:proofErr w:type="spellStart"/>
      <w:r>
        <w:t>Sandu</w:t>
      </w:r>
      <w:proofErr w:type="spellEnd"/>
      <w:r>
        <w:t xml:space="preserve">, I. (2015). Control of </w:t>
      </w:r>
      <w:proofErr w:type="spellStart"/>
      <w:r>
        <w:t>Nanofibers</w:t>
      </w:r>
      <w:proofErr w:type="spellEnd"/>
      <w:r>
        <w:t xml:space="preserve"> Production Process </w:t>
      </w:r>
      <w:proofErr w:type="gramStart"/>
      <w:r>
        <w:t>Through</w:t>
      </w:r>
      <w:proofErr w:type="gramEnd"/>
      <w:r>
        <w:t xml:space="preserve"> </w:t>
      </w:r>
      <w:proofErr w:type="spellStart"/>
      <w:r>
        <w:t>Electrospinning</w:t>
      </w:r>
      <w:proofErr w:type="spellEnd"/>
      <w:r>
        <w:t xml:space="preserve">. </w:t>
      </w:r>
      <w:proofErr w:type="spellStart"/>
      <w:r>
        <w:rPr>
          <w:i/>
          <w:iCs/>
        </w:rPr>
        <w:t>Revista</w:t>
      </w:r>
      <w:proofErr w:type="spellEnd"/>
      <w:r>
        <w:rPr>
          <w:i/>
          <w:iCs/>
        </w:rPr>
        <w:t xml:space="preserve"> de </w:t>
      </w:r>
      <w:proofErr w:type="spellStart"/>
      <w:r>
        <w:rPr>
          <w:i/>
          <w:iCs/>
        </w:rPr>
        <w:t>Chimie</w:t>
      </w:r>
      <w:proofErr w:type="spellEnd"/>
      <w:r>
        <w:t xml:space="preserve">, </w:t>
      </w:r>
      <w:r w:rsidRPr="00442CF8">
        <w:rPr>
          <w:b/>
          <w:i/>
          <w:iCs/>
        </w:rPr>
        <w:t>66</w:t>
      </w:r>
      <w:r>
        <w:t>(5), 640-644.</w:t>
      </w:r>
    </w:p>
    <w:p w:rsidR="00E452F1" w:rsidRDefault="00E452F1" w:rsidP="00E452F1">
      <w:pPr>
        <w:pStyle w:val="Reference"/>
        <w:rPr>
          <w:color w:val="000000" w:themeColor="text1"/>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18</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proofErr w:type="spellStart"/>
      <w:r w:rsidRPr="00C552A5">
        <w:rPr>
          <w:color w:val="000000" w:themeColor="text1"/>
        </w:rPr>
        <w:t>Sandroff</w:t>
      </w:r>
      <w:proofErr w:type="spellEnd"/>
      <w:r w:rsidRPr="00C552A5">
        <w:rPr>
          <w:color w:val="000000" w:themeColor="text1"/>
        </w:rPr>
        <w:t xml:space="preserve">, B. M., </w:t>
      </w:r>
      <w:proofErr w:type="spellStart"/>
      <w:r w:rsidRPr="00C552A5">
        <w:rPr>
          <w:color w:val="000000" w:themeColor="text1"/>
        </w:rPr>
        <w:t>Motl</w:t>
      </w:r>
      <w:proofErr w:type="spellEnd"/>
      <w:r w:rsidRPr="00C552A5">
        <w:rPr>
          <w:color w:val="000000" w:themeColor="text1"/>
        </w:rPr>
        <w:t xml:space="preserve">, R. W., Scudder, M. R., &amp; </w:t>
      </w:r>
      <w:proofErr w:type="spellStart"/>
      <w:r w:rsidRPr="00C552A5">
        <w:rPr>
          <w:color w:val="000000" w:themeColor="text1"/>
        </w:rPr>
        <w:t>DeLuca</w:t>
      </w:r>
      <w:proofErr w:type="spellEnd"/>
      <w:r w:rsidRPr="00C552A5">
        <w:rPr>
          <w:color w:val="000000" w:themeColor="text1"/>
        </w:rPr>
        <w:t xml:space="preserve">, J. (2016). </w:t>
      </w:r>
      <w:proofErr w:type="gramStart"/>
      <w:r w:rsidRPr="00C552A5">
        <w:rPr>
          <w:color w:val="000000" w:themeColor="text1"/>
        </w:rPr>
        <w:t xml:space="preserve">Systematic, evidence-based </w:t>
      </w:r>
      <w:r w:rsidRPr="00C552A5">
        <w:rPr>
          <w:color w:val="000000" w:themeColor="text1"/>
          <w:lang w:val="id-ID"/>
        </w:rPr>
        <w:tab/>
      </w:r>
      <w:proofErr w:type="spellStart"/>
      <w:r w:rsidR="00CA73CC">
        <w:rPr>
          <w:color w:val="000000" w:themeColor="text1"/>
        </w:rPr>
        <w:t>multiple</w:t>
      </w:r>
      <w:r w:rsidRPr="00C552A5">
        <w:rPr>
          <w:color w:val="000000" w:themeColor="text1"/>
        </w:rPr>
        <w:t>sclerosis</w:t>
      </w:r>
      <w:proofErr w:type="spellEnd"/>
      <w:r w:rsidRPr="00C552A5">
        <w:rPr>
          <w:color w:val="000000" w:themeColor="text1"/>
        </w:rPr>
        <w:t>.</w:t>
      </w:r>
      <w:proofErr w:type="gramEnd"/>
      <w:r w:rsidR="00CA73CC">
        <w:rPr>
          <w:color w:val="000000" w:themeColor="text1"/>
          <w:lang w:val="id-ID"/>
        </w:rPr>
        <w:t xml:space="preserve"> </w:t>
      </w:r>
      <w:r w:rsidRPr="00C552A5">
        <w:rPr>
          <w:i/>
          <w:iCs/>
          <w:color w:val="000000" w:themeColor="text1"/>
        </w:rPr>
        <w:t>Neuropsychology review</w:t>
      </w:r>
      <w:r w:rsidRPr="00C552A5">
        <w:rPr>
          <w:color w:val="000000" w:themeColor="text1"/>
        </w:rPr>
        <w:t xml:space="preserve">, </w:t>
      </w:r>
      <w:r w:rsidRPr="00442CF8">
        <w:rPr>
          <w:b/>
          <w:i/>
          <w:iCs/>
          <w:color w:val="000000" w:themeColor="text1"/>
        </w:rPr>
        <w:t>26</w:t>
      </w:r>
      <w:r w:rsidRPr="00C552A5">
        <w:rPr>
          <w:color w:val="000000" w:themeColor="text1"/>
        </w:rPr>
        <w:t>(3), 271-294.</w:t>
      </w:r>
    </w:p>
    <w:p w:rsidR="00E452F1" w:rsidRPr="00C179FF" w:rsidRDefault="00E452F1" w:rsidP="00E452F1">
      <w:pPr>
        <w:pStyle w:val="Reference"/>
        <w:rPr>
          <w:rFonts w:ascii="Times New Roman" w:hAnsi="Times New Roman"/>
          <w:color w:val="000000" w:themeColor="text1"/>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19</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proofErr w:type="spellStart"/>
      <w:r>
        <w:t>Pedrero-Chamizo</w:t>
      </w:r>
      <w:proofErr w:type="spellEnd"/>
      <w:r>
        <w:t xml:space="preserve">, R., </w:t>
      </w:r>
      <w:proofErr w:type="spellStart"/>
      <w:r>
        <w:t>Gómez</w:t>
      </w:r>
      <w:proofErr w:type="spellEnd"/>
      <w:r>
        <w:t xml:space="preserve">-Cabello, A., Melendez, A., Vila-Maldonado, S., </w:t>
      </w:r>
      <w:proofErr w:type="spellStart"/>
      <w:r>
        <w:t>Espino</w:t>
      </w:r>
      <w:proofErr w:type="spellEnd"/>
      <w:r>
        <w:t xml:space="preserve">, L., </w:t>
      </w:r>
      <w:proofErr w:type="spellStart"/>
      <w:r>
        <w:t>Gusi</w:t>
      </w:r>
      <w:proofErr w:type="spellEnd"/>
      <w:r>
        <w:t xml:space="preserve">, </w:t>
      </w:r>
      <w:r w:rsidR="00CA73CC">
        <w:rPr>
          <w:lang w:val="id-ID"/>
        </w:rPr>
        <w:tab/>
      </w:r>
      <w:r>
        <w:t>N</w:t>
      </w:r>
      <w:proofErr w:type="gramStart"/>
      <w:r>
        <w:t>., ...</w:t>
      </w:r>
      <w:proofErr w:type="gramEnd"/>
      <w:r>
        <w:t xml:space="preserve"> &amp; </w:t>
      </w:r>
      <w:proofErr w:type="spellStart"/>
      <w:r>
        <w:t>Ara</w:t>
      </w:r>
      <w:proofErr w:type="spellEnd"/>
      <w:r>
        <w:t xml:space="preserve">, I. (2015). Higher levels of physical fitness are associated with a reduced risk of suffering </w:t>
      </w:r>
      <w:proofErr w:type="spellStart"/>
      <w:r>
        <w:t>sarcopenic</w:t>
      </w:r>
      <w:proofErr w:type="spellEnd"/>
      <w:r>
        <w:t xml:space="preserve"> obesity and better perceived health among</w:t>
      </w:r>
      <w:r w:rsidR="00CA73CC">
        <w:t xml:space="preserve"> the elderly. </w:t>
      </w:r>
      <w:proofErr w:type="gramStart"/>
      <w:r w:rsidR="00CA73CC">
        <w:t xml:space="preserve">The </w:t>
      </w:r>
      <w:proofErr w:type="spellStart"/>
      <w:r w:rsidR="00CA73CC">
        <w:t>EXERNET</w:t>
      </w:r>
      <w:r>
        <w:t>multi-center</w:t>
      </w:r>
      <w:proofErr w:type="spellEnd"/>
      <w:r>
        <w:t xml:space="preserve"> study.</w:t>
      </w:r>
      <w:proofErr w:type="gramEnd"/>
      <w:r>
        <w:t xml:space="preserve"> </w:t>
      </w:r>
      <w:r>
        <w:rPr>
          <w:i/>
          <w:iCs/>
        </w:rPr>
        <w:t>The journal of nutrition, health &amp; aging</w:t>
      </w:r>
      <w:r>
        <w:t xml:space="preserve">, </w:t>
      </w:r>
      <w:r w:rsidRPr="00442CF8">
        <w:rPr>
          <w:b/>
          <w:i/>
          <w:iCs/>
        </w:rPr>
        <w:t>19</w:t>
      </w:r>
      <w:r>
        <w:t>(2), 211-217</w:t>
      </w:r>
      <w:r>
        <w:rPr>
          <w:lang w:val="id-ID"/>
        </w:rPr>
        <w:t>.</w:t>
      </w:r>
    </w:p>
    <w:p w:rsidR="00E452F1" w:rsidRDefault="00E452F1" w:rsidP="00E452F1">
      <w:pPr>
        <w:pStyle w:val="Reference"/>
        <w:rPr>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20</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proofErr w:type="spellStart"/>
      <w:r>
        <w:t>Popescu</w:t>
      </w:r>
      <w:proofErr w:type="spellEnd"/>
      <w:r>
        <w:t xml:space="preserve">, V., </w:t>
      </w:r>
      <w:proofErr w:type="spellStart"/>
      <w:r>
        <w:t>Manea</w:t>
      </w:r>
      <w:proofErr w:type="spellEnd"/>
      <w:r>
        <w:t xml:space="preserve">, L. R., &amp; </w:t>
      </w:r>
      <w:proofErr w:type="spellStart"/>
      <w:r>
        <w:t>Amariei</w:t>
      </w:r>
      <w:proofErr w:type="spellEnd"/>
      <w:r>
        <w:t xml:space="preserve">, N. (2009). </w:t>
      </w:r>
      <w:proofErr w:type="gramStart"/>
      <w:r>
        <w:t xml:space="preserve">Determination of the Factors Influencing the </w:t>
      </w:r>
      <w:r w:rsidR="00CA73CC">
        <w:rPr>
          <w:lang w:val="id-ID"/>
        </w:rPr>
        <w:tab/>
      </w:r>
      <w:r w:rsidR="00CA73CC">
        <w:t>Flame</w:t>
      </w:r>
      <w:r w:rsidR="00CA73CC">
        <w:rPr>
          <w:lang w:val="id-ID"/>
        </w:rPr>
        <w:t xml:space="preserve"> </w:t>
      </w:r>
      <w:r>
        <w:t>Retardant Efficiency of the Protection-Dyed Cellulose Materials Using the Analysis of Variances.</w:t>
      </w:r>
      <w:proofErr w:type="gramEnd"/>
      <w:r>
        <w:t xml:space="preserve"> </w:t>
      </w:r>
      <w:proofErr w:type="spellStart"/>
      <w:r>
        <w:rPr>
          <w:i/>
          <w:iCs/>
        </w:rPr>
        <w:t>Materiale</w:t>
      </w:r>
      <w:proofErr w:type="spellEnd"/>
      <w:r>
        <w:rPr>
          <w:i/>
          <w:iCs/>
        </w:rPr>
        <w:t xml:space="preserve"> </w:t>
      </w:r>
      <w:proofErr w:type="spellStart"/>
      <w:r>
        <w:rPr>
          <w:i/>
          <w:iCs/>
        </w:rPr>
        <w:t>Plastice</w:t>
      </w:r>
      <w:proofErr w:type="spellEnd"/>
      <w:r>
        <w:t xml:space="preserve">, </w:t>
      </w:r>
      <w:r w:rsidRPr="00442CF8">
        <w:rPr>
          <w:b/>
          <w:i/>
          <w:iCs/>
        </w:rPr>
        <w:t>46</w:t>
      </w:r>
      <w:r>
        <w:t>(1), 95.</w:t>
      </w:r>
    </w:p>
    <w:p w:rsidR="00E452F1" w:rsidRPr="00C179FF" w:rsidRDefault="00E452F1" w:rsidP="00E452F1">
      <w:pPr>
        <w:pStyle w:val="Reference"/>
        <w:rPr>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21</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r>
        <w:rPr>
          <w:rFonts w:ascii="Times New Roman" w:hAnsi="Times New Roman"/>
          <w:color w:val="000000" w:themeColor="text1"/>
          <w:lang w:val="id-ID"/>
        </w:rPr>
        <w:tab/>
      </w:r>
      <w:r>
        <w:t xml:space="preserve">Roman Stan, F. (2013). Application Regression Method </w:t>
      </w:r>
      <w:proofErr w:type="gramStart"/>
      <w:r>
        <w:t>I</w:t>
      </w:r>
      <w:r w:rsidR="00252BF6">
        <w:t>n</w:t>
      </w:r>
      <w:proofErr w:type="gramEnd"/>
      <w:r w:rsidR="00252BF6">
        <w:t xml:space="preserve"> The Calculation Of Indicators</w:t>
      </w:r>
      <w:r w:rsidR="00252BF6">
        <w:rPr>
          <w:lang w:val="id-ID"/>
        </w:rPr>
        <w:t xml:space="preserve"> </w:t>
      </w:r>
      <w:r w:rsidR="00252BF6">
        <w:t>Economic</w:t>
      </w:r>
      <w:r w:rsidR="00252BF6">
        <w:rPr>
          <w:lang w:val="id-ID"/>
        </w:rPr>
        <w:t xml:space="preserve"> </w:t>
      </w:r>
      <w:r>
        <w:t xml:space="preserve">Risk. </w:t>
      </w:r>
      <w:r w:rsidR="00252BF6">
        <w:rPr>
          <w:lang w:val="id-ID"/>
        </w:rPr>
        <w:t xml:space="preserve"> </w:t>
      </w:r>
      <w:proofErr w:type="gramStart"/>
      <w:r>
        <w:rPr>
          <w:i/>
          <w:iCs/>
        </w:rPr>
        <w:t>Romanian Statistical Review</w:t>
      </w:r>
      <w:r>
        <w:t>, (8).</w:t>
      </w:r>
      <w:proofErr w:type="gramEnd"/>
    </w:p>
    <w:p w:rsidR="00E452F1" w:rsidRDefault="00E452F1" w:rsidP="00E452F1">
      <w:pPr>
        <w:pStyle w:val="Reference"/>
        <w:rPr>
          <w:rFonts w:ascii="Times New Roman" w:hAnsi="Times New Roman"/>
          <w:color w:val="000000" w:themeColor="text1"/>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22</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r w:rsidRPr="00D31952">
        <w:rPr>
          <w:rFonts w:ascii="Times New Roman" w:hAnsi="Times New Roman"/>
          <w:color w:val="000000" w:themeColor="text1"/>
          <w:lang w:val="id-ID"/>
        </w:rPr>
        <w:t>Sayer AA, Syddall HE, Martin HJ, et al. Is grip strength</w:t>
      </w:r>
      <w:r>
        <w:rPr>
          <w:rFonts w:ascii="Times New Roman" w:hAnsi="Times New Roman"/>
          <w:color w:val="000000" w:themeColor="text1"/>
          <w:lang w:val="id-ID"/>
        </w:rPr>
        <w:t xml:space="preserve"> associated with health-</w:t>
      </w:r>
      <w:r w:rsidRPr="00D31952">
        <w:rPr>
          <w:rFonts w:ascii="Times New Roman" w:hAnsi="Times New Roman"/>
          <w:color w:val="000000" w:themeColor="text1"/>
          <w:lang w:val="id-ID"/>
        </w:rPr>
        <w:t xml:space="preserve">related quality of life? Findings from the </w:t>
      </w:r>
      <w:r w:rsidRPr="00D31952">
        <w:rPr>
          <w:rFonts w:ascii="Times New Roman" w:hAnsi="Times New Roman"/>
          <w:color w:val="000000" w:themeColor="text1"/>
          <w:lang w:val="id-ID"/>
        </w:rPr>
        <w:lastRenderedPageBreak/>
        <w:t>Hertfordshire Cohort Study. Age Ageing.</w:t>
      </w:r>
      <w:r>
        <w:rPr>
          <w:rFonts w:ascii="Times New Roman" w:hAnsi="Times New Roman"/>
          <w:color w:val="000000" w:themeColor="text1"/>
          <w:lang w:val="id-ID"/>
        </w:rPr>
        <w:t xml:space="preserve"> </w:t>
      </w:r>
      <w:r w:rsidRPr="00442CF8">
        <w:rPr>
          <w:rFonts w:ascii="Times New Roman" w:hAnsi="Times New Roman"/>
          <w:b/>
          <w:color w:val="000000" w:themeColor="text1"/>
          <w:lang w:val="id-ID"/>
        </w:rPr>
        <w:t>35</w:t>
      </w:r>
      <w:r w:rsidRPr="00D31952">
        <w:rPr>
          <w:rFonts w:ascii="Times New Roman" w:hAnsi="Times New Roman"/>
          <w:color w:val="000000" w:themeColor="text1"/>
          <w:lang w:val="id-ID"/>
        </w:rPr>
        <w:t>(4):409-15.</w:t>
      </w:r>
    </w:p>
    <w:p w:rsidR="00E452F1" w:rsidRDefault="00E452F1" w:rsidP="00E452F1">
      <w:pPr>
        <w:pStyle w:val="Reference"/>
        <w:rPr>
          <w:rFonts w:ascii="Times New Roman" w:hAnsi="Times New Roman"/>
          <w:color w:val="000000" w:themeColor="text1"/>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23</w:t>
      </w:r>
      <w:r w:rsidRPr="00C552A5">
        <w:rPr>
          <w:rFonts w:ascii="Times New Roman" w:hAnsi="Times New Roman"/>
          <w:color w:val="000000" w:themeColor="text1"/>
        </w:rPr>
        <w:t>]</w:t>
      </w:r>
      <w:r w:rsidRPr="00C552A5">
        <w:rPr>
          <w:rFonts w:ascii="Times New Roman" w:hAnsi="Times New Roman"/>
          <w:color w:val="000000" w:themeColor="text1"/>
          <w:lang w:val="id-ID"/>
        </w:rPr>
        <w:t xml:space="preserve">    </w:t>
      </w:r>
      <w:r w:rsidRPr="00D31952">
        <w:rPr>
          <w:rFonts w:ascii="Times New Roman" w:hAnsi="Times New Roman"/>
          <w:color w:val="000000" w:themeColor="text1"/>
          <w:lang w:val="id-ID"/>
        </w:rPr>
        <w:t>Takata Y, Ansai T, Soh I, et al. Quality of life and physical fitness in an 85-year-old</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populati</w:t>
      </w:r>
      <w:r w:rsidR="00252BF6">
        <w:rPr>
          <w:rFonts w:ascii="Times New Roman" w:hAnsi="Times New Roman"/>
          <w:color w:val="000000" w:themeColor="text1"/>
          <w:lang w:val="id-ID"/>
        </w:rPr>
        <w:t xml:space="preserve">on. </w:t>
      </w:r>
      <w:r>
        <w:rPr>
          <w:rFonts w:ascii="Times New Roman" w:hAnsi="Times New Roman"/>
          <w:color w:val="000000" w:themeColor="text1"/>
          <w:lang w:val="id-ID"/>
        </w:rPr>
        <w:t xml:space="preserve">Arch Gerontol Geriatr. 2010. </w:t>
      </w:r>
      <w:r w:rsidRPr="00442CF8">
        <w:rPr>
          <w:rFonts w:ascii="Times New Roman" w:hAnsi="Times New Roman"/>
          <w:b/>
          <w:color w:val="000000" w:themeColor="text1"/>
          <w:lang w:val="id-ID"/>
        </w:rPr>
        <w:t>50</w:t>
      </w:r>
      <w:r w:rsidRPr="00D31952">
        <w:rPr>
          <w:rFonts w:ascii="Times New Roman" w:hAnsi="Times New Roman"/>
          <w:color w:val="000000" w:themeColor="text1"/>
          <w:lang w:val="id-ID"/>
        </w:rPr>
        <w:t>(3):272-6.</w:t>
      </w:r>
    </w:p>
    <w:p w:rsidR="00E452F1" w:rsidRDefault="000D4757" w:rsidP="00E452F1">
      <w:pPr>
        <w:pStyle w:val="Reference"/>
        <w:rPr>
          <w:rFonts w:ascii="Times New Roman" w:hAnsi="Times New Roman"/>
          <w:color w:val="000000" w:themeColor="text1"/>
          <w:lang w:val="id-ID"/>
        </w:rPr>
      </w:pPr>
      <w:r>
        <w:rPr>
          <w:lang w:val="id-ID"/>
        </w:rPr>
        <w:t>[24</w:t>
      </w:r>
      <w:r w:rsidR="00E452F1">
        <w:rPr>
          <w:lang w:val="id-ID"/>
        </w:rPr>
        <w:t>]</w:t>
      </w:r>
      <w:r w:rsidR="00E452F1">
        <w:rPr>
          <w:lang w:val="id-ID"/>
        </w:rPr>
        <w:tab/>
      </w:r>
      <w:proofErr w:type="spellStart"/>
      <w:r w:rsidR="00E452F1">
        <w:t>Vaara</w:t>
      </w:r>
      <w:proofErr w:type="spellEnd"/>
      <w:r w:rsidR="00E452F1">
        <w:t xml:space="preserve">, J., </w:t>
      </w:r>
      <w:proofErr w:type="spellStart"/>
      <w:proofErr w:type="gramStart"/>
      <w:r w:rsidR="00E452F1">
        <w:t>Santtila</w:t>
      </w:r>
      <w:proofErr w:type="spellEnd"/>
      <w:r w:rsidR="00E452F1">
        <w:t xml:space="preserve">, M., </w:t>
      </w:r>
      <w:proofErr w:type="spellStart"/>
      <w:r w:rsidR="00E452F1">
        <w:t>Koski</w:t>
      </w:r>
      <w:proofErr w:type="spellEnd"/>
      <w:r w:rsidR="00E452F1">
        <w:t xml:space="preserve">, H., &amp; </w:t>
      </w:r>
      <w:proofErr w:type="spellStart"/>
      <w:r w:rsidR="00E452F1">
        <w:t>Kyröläinen</w:t>
      </w:r>
      <w:proofErr w:type="spellEnd"/>
      <w:r w:rsidR="00E452F1">
        <w:t>, H. (2017).</w:t>
      </w:r>
      <w:proofErr w:type="gramEnd"/>
      <w:r w:rsidR="00E452F1">
        <w:t xml:space="preserve"> </w:t>
      </w:r>
      <w:proofErr w:type="gramStart"/>
      <w:r w:rsidR="00E452F1">
        <w:t xml:space="preserve">Physical activity and physical </w:t>
      </w:r>
      <w:r w:rsidR="00E452F1">
        <w:rPr>
          <w:lang w:val="id-ID"/>
        </w:rPr>
        <w:tab/>
      </w:r>
      <w:r w:rsidR="00E452F1">
        <w:t>fitness trends in Finnish reservists during 2003–2015.</w:t>
      </w:r>
      <w:proofErr w:type="gramEnd"/>
      <w:r w:rsidR="00E452F1">
        <w:t xml:space="preserve"> </w:t>
      </w:r>
      <w:proofErr w:type="gramStart"/>
      <w:r w:rsidR="00E452F1">
        <w:rPr>
          <w:i/>
          <w:iCs/>
        </w:rPr>
        <w:t xml:space="preserve">Journal of Science and Medicine in </w:t>
      </w:r>
      <w:r w:rsidR="00E452F1">
        <w:rPr>
          <w:i/>
          <w:iCs/>
          <w:lang w:val="id-ID"/>
        </w:rPr>
        <w:tab/>
      </w:r>
      <w:r w:rsidR="00E452F1">
        <w:rPr>
          <w:i/>
          <w:iCs/>
        </w:rPr>
        <w:t>Sport</w:t>
      </w:r>
      <w:r w:rsidR="00E452F1">
        <w:t xml:space="preserve">, </w:t>
      </w:r>
      <w:r w:rsidR="00E452F1">
        <w:rPr>
          <w:i/>
          <w:iCs/>
        </w:rPr>
        <w:t>20</w:t>
      </w:r>
      <w:r w:rsidR="00E452F1">
        <w:t>, S13.</w:t>
      </w:r>
      <w:proofErr w:type="gramEnd"/>
    </w:p>
    <w:p w:rsidR="00E452F1" w:rsidRDefault="00E452F1" w:rsidP="00E452F1">
      <w:pPr>
        <w:pStyle w:val="Reference"/>
        <w:rPr>
          <w:rFonts w:ascii="Times New Roman" w:hAnsi="Times New Roman"/>
          <w:color w:val="000000" w:themeColor="text1"/>
          <w:lang w:val="id-ID"/>
        </w:rPr>
      </w:pPr>
      <w:r w:rsidRPr="00C552A5">
        <w:rPr>
          <w:rFonts w:ascii="Times New Roman" w:hAnsi="Times New Roman"/>
          <w:color w:val="000000" w:themeColor="text1"/>
        </w:rPr>
        <w:t>[</w:t>
      </w:r>
      <w:r w:rsidR="000D4757">
        <w:rPr>
          <w:rFonts w:ascii="Times New Roman" w:hAnsi="Times New Roman"/>
          <w:color w:val="000000" w:themeColor="text1"/>
          <w:lang w:val="id-ID"/>
        </w:rPr>
        <w:t>25</w:t>
      </w:r>
      <w:r w:rsidRPr="00C552A5">
        <w:rPr>
          <w:rFonts w:ascii="Times New Roman" w:hAnsi="Times New Roman"/>
          <w:color w:val="000000" w:themeColor="text1"/>
        </w:rPr>
        <w:t>]</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Wanderley FA, Silva G, Marques E, et al. Associations between objectively assessed</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 xml:space="preserve">physical </w:t>
      </w:r>
      <w:r w:rsidR="00CA73CC">
        <w:rPr>
          <w:rFonts w:ascii="Times New Roman" w:hAnsi="Times New Roman"/>
          <w:color w:val="000000" w:themeColor="text1"/>
          <w:lang w:val="id-ID"/>
        </w:rPr>
        <w:tab/>
      </w:r>
      <w:r w:rsidRPr="00D31952">
        <w:rPr>
          <w:rFonts w:ascii="Times New Roman" w:hAnsi="Times New Roman"/>
          <w:color w:val="000000" w:themeColor="text1"/>
          <w:lang w:val="id-ID"/>
        </w:rPr>
        <w:t>activity levels and fitness and self-reported health-related quality of life in</w:t>
      </w:r>
      <w:r>
        <w:rPr>
          <w:rFonts w:ascii="Times New Roman" w:hAnsi="Times New Roman"/>
          <w:color w:val="000000" w:themeColor="text1"/>
          <w:lang w:val="id-ID"/>
        </w:rPr>
        <w:t xml:space="preserve"> </w:t>
      </w:r>
      <w:r w:rsidRPr="00D31952">
        <w:rPr>
          <w:rFonts w:ascii="Times New Roman" w:hAnsi="Times New Roman"/>
          <w:color w:val="000000" w:themeColor="text1"/>
          <w:lang w:val="id-ID"/>
        </w:rPr>
        <w:t>community-dwelling ol</w:t>
      </w:r>
      <w:r>
        <w:rPr>
          <w:rFonts w:ascii="Times New Roman" w:hAnsi="Times New Roman"/>
          <w:color w:val="000000" w:themeColor="text1"/>
          <w:lang w:val="id-ID"/>
        </w:rPr>
        <w:t xml:space="preserve">der adults. Qual Life Res. 2011. </w:t>
      </w:r>
      <w:r w:rsidRPr="00442CF8">
        <w:rPr>
          <w:rFonts w:ascii="Times New Roman" w:hAnsi="Times New Roman"/>
          <w:b/>
          <w:color w:val="000000" w:themeColor="text1"/>
          <w:lang w:val="id-ID"/>
        </w:rPr>
        <w:t>20</w:t>
      </w:r>
      <w:r w:rsidRPr="00D31952">
        <w:rPr>
          <w:rFonts w:ascii="Times New Roman" w:hAnsi="Times New Roman"/>
          <w:color w:val="000000" w:themeColor="text1"/>
          <w:lang w:val="id-ID"/>
        </w:rPr>
        <w:t>(9):1371-8.</w:t>
      </w:r>
    </w:p>
    <w:p w:rsidR="00E452F1" w:rsidRPr="004C16D9" w:rsidRDefault="000D4757" w:rsidP="00E452F1">
      <w:pPr>
        <w:pStyle w:val="Reference"/>
        <w:rPr>
          <w:rFonts w:ascii="Times New Roman" w:hAnsi="Times New Roman"/>
          <w:color w:val="000000" w:themeColor="text1"/>
          <w:lang w:val="id-ID"/>
        </w:rPr>
      </w:pPr>
      <w:r>
        <w:rPr>
          <w:lang w:val="id-ID"/>
        </w:rPr>
        <w:t>[26</w:t>
      </w:r>
      <w:r w:rsidR="00E452F1">
        <w:rPr>
          <w:lang w:val="id-ID"/>
        </w:rPr>
        <w:t xml:space="preserve">]  </w:t>
      </w:r>
      <w:proofErr w:type="spellStart"/>
      <w:r w:rsidR="00E452F1">
        <w:t>Zhai</w:t>
      </w:r>
      <w:proofErr w:type="spellEnd"/>
      <w:r w:rsidR="00E452F1">
        <w:t xml:space="preserve">, X., Ye, M., </w:t>
      </w:r>
      <w:proofErr w:type="spellStart"/>
      <w:proofErr w:type="gramStart"/>
      <w:r w:rsidR="00E452F1">
        <w:t>Gu</w:t>
      </w:r>
      <w:proofErr w:type="spellEnd"/>
      <w:proofErr w:type="gramEnd"/>
      <w:r w:rsidR="00E452F1">
        <w:t xml:space="preserve">, Q., Huang, T., Wang, K., Chen, Z., &amp; Fan, X. (2020). </w:t>
      </w:r>
      <w:proofErr w:type="gramStart"/>
      <w:r w:rsidR="00E452F1">
        <w:lastRenderedPageBreak/>
        <w:t xml:space="preserve">The relationship </w:t>
      </w:r>
      <w:r w:rsidR="00E452F1">
        <w:rPr>
          <w:lang w:val="id-ID"/>
        </w:rPr>
        <w:tab/>
      </w:r>
      <w:r w:rsidR="00CA73CC">
        <w:t>between</w:t>
      </w:r>
      <w:r w:rsidR="00CA73CC">
        <w:rPr>
          <w:lang w:val="id-ID"/>
        </w:rPr>
        <w:t xml:space="preserve"> </w:t>
      </w:r>
      <w:r w:rsidR="00E452F1">
        <w:t>physical fitness and academic performance among Chinese college students.</w:t>
      </w:r>
      <w:proofErr w:type="gramEnd"/>
      <w:r w:rsidR="00E452F1">
        <w:t xml:space="preserve"> </w:t>
      </w:r>
      <w:r w:rsidR="00E452F1">
        <w:rPr>
          <w:i/>
          <w:iCs/>
        </w:rPr>
        <w:t xml:space="preserve">Journal </w:t>
      </w:r>
      <w:r w:rsidR="00E452F1">
        <w:rPr>
          <w:i/>
          <w:iCs/>
          <w:lang w:val="id-ID"/>
        </w:rPr>
        <w:tab/>
      </w:r>
      <w:r w:rsidR="00E452F1">
        <w:rPr>
          <w:i/>
          <w:iCs/>
        </w:rPr>
        <w:t>of American College Health</w:t>
      </w:r>
      <w:r w:rsidR="00E452F1">
        <w:t>, 1-9.</w:t>
      </w:r>
    </w:p>
    <w:p w:rsidR="00E452F1" w:rsidRPr="004C16D9" w:rsidRDefault="000D4757" w:rsidP="00E452F1">
      <w:pPr>
        <w:pStyle w:val="Reference"/>
        <w:rPr>
          <w:rFonts w:ascii="Times New Roman" w:hAnsi="Times New Roman"/>
          <w:color w:val="000000" w:themeColor="text1"/>
          <w:lang w:val="id-ID"/>
        </w:rPr>
      </w:pPr>
      <w:r>
        <w:rPr>
          <w:lang w:val="id-ID"/>
        </w:rPr>
        <w:t>[27</w:t>
      </w:r>
      <w:r w:rsidR="00E452F1">
        <w:rPr>
          <w:lang w:val="id-ID"/>
        </w:rPr>
        <w:t>]</w:t>
      </w:r>
      <w:r w:rsidR="00E452F1">
        <w:rPr>
          <w:lang w:val="id-ID"/>
        </w:rPr>
        <w:tab/>
      </w:r>
      <w:r w:rsidR="00E452F1">
        <w:t xml:space="preserve">Zhu, Z., </w:t>
      </w:r>
      <w:proofErr w:type="gramStart"/>
      <w:r w:rsidR="00E452F1">
        <w:t xml:space="preserve">Yang, Y., Kong, Z., Zhang, Y., &amp; </w:t>
      </w:r>
      <w:proofErr w:type="spellStart"/>
      <w:r w:rsidR="00E452F1">
        <w:t>Zhuang</w:t>
      </w:r>
      <w:proofErr w:type="spellEnd"/>
      <w:r w:rsidR="00E452F1">
        <w:t>, J. (2017).</w:t>
      </w:r>
      <w:proofErr w:type="gramEnd"/>
      <w:r w:rsidR="00E452F1">
        <w:t xml:space="preserve"> Prevalence of physical fitness in </w:t>
      </w:r>
      <w:r w:rsidR="00E452F1">
        <w:rPr>
          <w:lang w:val="id-ID"/>
        </w:rPr>
        <w:tab/>
      </w:r>
      <w:r w:rsidR="00E452F1">
        <w:t xml:space="preserve">Chinese school-aged children: findings from the 2016 Physical Activity and Fitness in </w:t>
      </w:r>
      <w:r w:rsidR="00E452F1">
        <w:rPr>
          <w:lang w:val="id-ID"/>
        </w:rPr>
        <w:tab/>
      </w:r>
      <w:r w:rsidR="00E452F1">
        <w:t>China—</w:t>
      </w:r>
      <w:proofErr w:type="gramStart"/>
      <w:r w:rsidR="00E452F1">
        <w:t>The</w:t>
      </w:r>
      <w:proofErr w:type="gramEnd"/>
      <w:r w:rsidR="00E452F1">
        <w:t xml:space="preserve"> Youth Study. </w:t>
      </w:r>
      <w:r w:rsidR="00E452F1">
        <w:rPr>
          <w:i/>
          <w:iCs/>
        </w:rPr>
        <w:t>Journal of sport and health science</w:t>
      </w:r>
      <w:r w:rsidR="00E452F1">
        <w:t xml:space="preserve">, </w:t>
      </w:r>
      <w:r w:rsidR="00E452F1">
        <w:rPr>
          <w:i/>
          <w:iCs/>
        </w:rPr>
        <w:t>6</w:t>
      </w:r>
      <w:r w:rsidR="00E452F1">
        <w:t>(4), 395-403.</w:t>
      </w:r>
    </w:p>
    <w:p w:rsidR="00E452F1" w:rsidRDefault="000D4757" w:rsidP="00E452F1">
      <w:pPr>
        <w:pStyle w:val="Reference"/>
        <w:rPr>
          <w:lang w:val="id-ID"/>
        </w:rPr>
      </w:pPr>
      <w:r>
        <w:rPr>
          <w:rFonts w:ascii="Times New Roman" w:hAnsi="Times New Roman"/>
          <w:color w:val="000000" w:themeColor="text1"/>
          <w:lang w:val="id-ID"/>
        </w:rPr>
        <w:t>[28</w:t>
      </w:r>
      <w:r w:rsidR="00E452F1">
        <w:rPr>
          <w:rFonts w:ascii="Times New Roman" w:hAnsi="Times New Roman"/>
          <w:color w:val="000000" w:themeColor="text1"/>
          <w:lang w:val="id-ID"/>
        </w:rPr>
        <w:t xml:space="preserve">]    Z, </w:t>
      </w:r>
      <w:proofErr w:type="spellStart"/>
      <w:r w:rsidR="00E452F1">
        <w:t>Khodaverdi</w:t>
      </w:r>
      <w:proofErr w:type="spellEnd"/>
      <w:r w:rsidR="00E452F1">
        <w:t xml:space="preserve">,., </w:t>
      </w:r>
      <w:proofErr w:type="spellStart"/>
      <w:proofErr w:type="gramStart"/>
      <w:r w:rsidR="00E452F1">
        <w:t>Bahram</w:t>
      </w:r>
      <w:proofErr w:type="spellEnd"/>
      <w:r w:rsidR="00E452F1">
        <w:t xml:space="preserve">, A., </w:t>
      </w:r>
      <w:proofErr w:type="spellStart"/>
      <w:r w:rsidR="00E452F1">
        <w:t>Stodden</w:t>
      </w:r>
      <w:proofErr w:type="spellEnd"/>
      <w:r w:rsidR="00E452F1">
        <w:t xml:space="preserve">, D., &amp; </w:t>
      </w:r>
      <w:proofErr w:type="spellStart"/>
      <w:r w:rsidR="00E452F1">
        <w:t>Kazemnejad</w:t>
      </w:r>
      <w:proofErr w:type="spellEnd"/>
      <w:r w:rsidR="00E452F1">
        <w:t>, A. (2016).</w:t>
      </w:r>
      <w:proofErr w:type="gramEnd"/>
      <w:r w:rsidR="00E452F1">
        <w:t xml:space="preserve"> The relationship between </w:t>
      </w:r>
      <w:r w:rsidR="00E452F1">
        <w:rPr>
          <w:lang w:val="id-ID"/>
        </w:rPr>
        <w:tab/>
      </w:r>
      <w:r w:rsidR="00E452F1">
        <w:t xml:space="preserve">actual motor competence and physical activity in children: mediating roles of perceived motor </w:t>
      </w:r>
      <w:r w:rsidR="00E452F1">
        <w:rPr>
          <w:lang w:val="id-ID"/>
        </w:rPr>
        <w:tab/>
      </w:r>
      <w:r w:rsidR="00E452F1">
        <w:t xml:space="preserve">competence and health-related physical fitness. </w:t>
      </w:r>
      <w:proofErr w:type="gramStart"/>
      <w:r w:rsidR="00E452F1">
        <w:rPr>
          <w:i/>
          <w:iCs/>
        </w:rPr>
        <w:t>Journal of sports sciences</w:t>
      </w:r>
      <w:r w:rsidR="00E452F1">
        <w:t xml:space="preserve">, </w:t>
      </w:r>
      <w:r w:rsidR="00E452F1">
        <w:rPr>
          <w:i/>
          <w:iCs/>
        </w:rPr>
        <w:t>34</w:t>
      </w:r>
      <w:r w:rsidR="00E452F1">
        <w:t>(16), 1523-1529.</w:t>
      </w:r>
      <w:proofErr w:type="gramEnd"/>
    </w:p>
    <w:p w:rsidR="00E452F1" w:rsidRPr="00181707" w:rsidRDefault="00E452F1" w:rsidP="00E452F1">
      <w:pPr>
        <w:pStyle w:val="Reference"/>
        <w:rPr>
          <w:rFonts w:ascii="Times New Roman" w:hAnsi="Times New Roman"/>
          <w:color w:val="000000" w:themeColor="text1"/>
          <w:lang w:val="id-ID"/>
        </w:rPr>
      </w:pPr>
    </w:p>
    <w:p w:rsidR="00BB5696" w:rsidRDefault="00BB5696" w:rsidP="00362551">
      <w:pPr>
        <w:spacing w:line="240" w:lineRule="auto"/>
        <w:rPr>
          <w:lang w:val="id-ID"/>
        </w:rPr>
        <w:sectPr w:rsidR="00BB5696" w:rsidSect="00BB5696">
          <w:type w:val="continuous"/>
          <w:pgSz w:w="11906" w:h="16838"/>
          <w:pgMar w:top="1440" w:right="1440" w:bottom="1440" w:left="1440" w:header="708" w:footer="708" w:gutter="0"/>
          <w:pgNumType w:start="1"/>
          <w:cols w:num="2" w:space="708"/>
          <w:docGrid w:linePitch="360"/>
        </w:sectPr>
      </w:pPr>
    </w:p>
    <w:p w:rsidR="00E452F1" w:rsidRPr="00E452F1" w:rsidRDefault="00E452F1" w:rsidP="00362551">
      <w:pPr>
        <w:spacing w:line="240" w:lineRule="auto"/>
        <w:rPr>
          <w:lang w:val="id-ID"/>
        </w:rPr>
      </w:pPr>
    </w:p>
    <w:sectPr w:rsidR="00E452F1" w:rsidRPr="00E452F1" w:rsidSect="00BB5696">
      <w:type w:val="continuous"/>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77" w:rsidRDefault="00A55E77" w:rsidP="003D133E">
      <w:pPr>
        <w:spacing w:line="240" w:lineRule="auto"/>
      </w:pPr>
      <w:r>
        <w:separator/>
      </w:r>
    </w:p>
  </w:endnote>
  <w:endnote w:type="continuationSeparator" w:id="0">
    <w:p w:rsidR="00A55E77" w:rsidRDefault="00A55E77" w:rsidP="003D13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1430"/>
      <w:docPartObj>
        <w:docPartGallery w:val="Page Numbers (Bottom of Page)"/>
        <w:docPartUnique/>
      </w:docPartObj>
    </w:sdtPr>
    <w:sdtEndPr>
      <w:rPr>
        <w:noProof/>
      </w:rPr>
    </w:sdtEndPr>
    <w:sdtContent>
      <w:p w:rsidR="003D133E" w:rsidRDefault="008617A6">
        <w:pPr>
          <w:pStyle w:val="Footer"/>
          <w:jc w:val="right"/>
        </w:pPr>
        <w:r>
          <w:fldChar w:fldCharType="begin"/>
        </w:r>
        <w:r w:rsidR="003D133E">
          <w:instrText xml:space="preserve"> PAGE   \* MERGEFORMAT </w:instrText>
        </w:r>
        <w:r>
          <w:fldChar w:fldCharType="separate"/>
        </w:r>
        <w:r w:rsidR="00E55BB6">
          <w:rPr>
            <w:noProof/>
          </w:rPr>
          <w:t>8</w:t>
        </w:r>
        <w:r>
          <w:rPr>
            <w:noProof/>
          </w:rPr>
          <w:fldChar w:fldCharType="end"/>
        </w:r>
      </w:p>
    </w:sdtContent>
  </w:sdt>
  <w:p w:rsidR="008A58B9" w:rsidRDefault="008A5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77" w:rsidRDefault="00A55E77" w:rsidP="003D133E">
      <w:pPr>
        <w:spacing w:line="240" w:lineRule="auto"/>
      </w:pPr>
      <w:r>
        <w:separator/>
      </w:r>
    </w:p>
  </w:footnote>
  <w:footnote w:type="continuationSeparator" w:id="0">
    <w:p w:rsidR="00A55E77" w:rsidRDefault="00A55E77" w:rsidP="003D13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42" w:rsidRDefault="00AA3542">
    <w:pPr>
      <w:pStyle w:val="Header"/>
    </w:pPr>
    <w:r w:rsidRPr="004C4906">
      <w:rPr>
        <w:noProof/>
        <w:lang w:val="id-ID" w:eastAsia="id-ID"/>
      </w:rPr>
      <w:drawing>
        <wp:anchor distT="0" distB="0" distL="114300" distR="114300" simplePos="0" relativeHeight="251658240" behindDoc="1" locked="0" layoutInCell="1" allowOverlap="1">
          <wp:simplePos x="0" y="0"/>
          <wp:positionH relativeFrom="column">
            <wp:posOffset>-657225</wp:posOffset>
          </wp:positionH>
          <wp:positionV relativeFrom="paragraph">
            <wp:posOffset>-264795</wp:posOffset>
          </wp:positionV>
          <wp:extent cx="1085850" cy="647700"/>
          <wp:effectExtent l="0" t="0" r="0" b="0"/>
          <wp:wrapTight wrapText="bothSides">
            <wp:wrapPolygon edited="0">
              <wp:start x="6063" y="635"/>
              <wp:lineTo x="0" y="3176"/>
              <wp:lineTo x="0" y="17788"/>
              <wp:lineTo x="4926" y="20965"/>
              <wp:lineTo x="7579" y="20965"/>
              <wp:lineTo x="21221" y="20329"/>
              <wp:lineTo x="21221" y="11435"/>
              <wp:lineTo x="17432" y="8259"/>
              <wp:lineTo x="7579" y="635"/>
              <wp:lineTo x="6063" y="635"/>
            </wp:wrapPolygon>
          </wp:wrapTight>
          <wp:docPr id="7" name="Picture 7" descr="C:\Users\Manvender Kaur\Desktop\IMC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vender Kaur\Desktop\IMC 2020 logo.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anchor>
      </w:drawing>
    </w:r>
  </w:p>
  <w:p w:rsidR="008A58B9" w:rsidRDefault="004C4906">
    <w:pPr>
      <w:pStyle w:val="Header"/>
    </w:pPr>
    <w:r>
      <w:t xml:space="preserve">  1</w:t>
    </w:r>
    <w:r w:rsidRPr="004C4906">
      <w:rPr>
        <w:vertAlign w:val="superscript"/>
      </w:rPr>
      <w:t>st</w:t>
    </w:r>
    <w:r>
      <w:t xml:space="preserve"> International Multidisciplinary Conference 2020 (IMC2020)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770C"/>
    <w:multiLevelType w:val="hybridMultilevel"/>
    <w:tmpl w:val="465CB856"/>
    <w:lvl w:ilvl="0" w:tplc="89F059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0930055"/>
    <w:multiLevelType w:val="multilevel"/>
    <w:tmpl w:val="A3BE3EE2"/>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276" w:hanging="1440"/>
      </w:pPr>
      <w:rPr>
        <w:rFonts w:hint="default"/>
      </w:rPr>
    </w:lvl>
  </w:abstractNum>
  <w:abstractNum w:abstractNumId="2">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D133E"/>
    <w:rsid w:val="000009F1"/>
    <w:rsid w:val="00001EFF"/>
    <w:rsid w:val="00004C66"/>
    <w:rsid w:val="0000773A"/>
    <w:rsid w:val="000135DE"/>
    <w:rsid w:val="000141CA"/>
    <w:rsid w:val="00014880"/>
    <w:rsid w:val="0001782B"/>
    <w:rsid w:val="00023D37"/>
    <w:rsid w:val="00033112"/>
    <w:rsid w:val="00033D4B"/>
    <w:rsid w:val="00034587"/>
    <w:rsid w:val="00036DAD"/>
    <w:rsid w:val="0004393A"/>
    <w:rsid w:val="000443E8"/>
    <w:rsid w:val="00062E66"/>
    <w:rsid w:val="0007051A"/>
    <w:rsid w:val="000731DF"/>
    <w:rsid w:val="00080872"/>
    <w:rsid w:val="000A1014"/>
    <w:rsid w:val="000A371A"/>
    <w:rsid w:val="000A5648"/>
    <w:rsid w:val="000A6A4F"/>
    <w:rsid w:val="000D2B48"/>
    <w:rsid w:val="000D4757"/>
    <w:rsid w:val="000D62E1"/>
    <w:rsid w:val="000D6469"/>
    <w:rsid w:val="000D7C19"/>
    <w:rsid w:val="000E2B67"/>
    <w:rsid w:val="000E5E32"/>
    <w:rsid w:val="001043A6"/>
    <w:rsid w:val="00105A77"/>
    <w:rsid w:val="00110C3F"/>
    <w:rsid w:val="00112DE4"/>
    <w:rsid w:val="00117037"/>
    <w:rsid w:val="00117422"/>
    <w:rsid w:val="001178AE"/>
    <w:rsid w:val="00120EE3"/>
    <w:rsid w:val="00122BAD"/>
    <w:rsid w:val="001554FE"/>
    <w:rsid w:val="0015740D"/>
    <w:rsid w:val="0015791B"/>
    <w:rsid w:val="00157C27"/>
    <w:rsid w:val="0016267B"/>
    <w:rsid w:val="0016322D"/>
    <w:rsid w:val="0016514A"/>
    <w:rsid w:val="001753F1"/>
    <w:rsid w:val="00181A2F"/>
    <w:rsid w:val="00181F80"/>
    <w:rsid w:val="001837E0"/>
    <w:rsid w:val="0019050D"/>
    <w:rsid w:val="001911C8"/>
    <w:rsid w:val="00192F66"/>
    <w:rsid w:val="001977B4"/>
    <w:rsid w:val="00197C1D"/>
    <w:rsid w:val="001A1D94"/>
    <w:rsid w:val="001A7AB0"/>
    <w:rsid w:val="001B40CF"/>
    <w:rsid w:val="001B7CCA"/>
    <w:rsid w:val="001C1B7F"/>
    <w:rsid w:val="001C1C65"/>
    <w:rsid w:val="001C301E"/>
    <w:rsid w:val="001D0809"/>
    <w:rsid w:val="001D5E0C"/>
    <w:rsid w:val="001E04A8"/>
    <w:rsid w:val="001E6506"/>
    <w:rsid w:val="001F23D7"/>
    <w:rsid w:val="0020170B"/>
    <w:rsid w:val="002018AA"/>
    <w:rsid w:val="002036C5"/>
    <w:rsid w:val="002064CE"/>
    <w:rsid w:val="00213C30"/>
    <w:rsid w:val="00220EEE"/>
    <w:rsid w:val="00222866"/>
    <w:rsid w:val="00222AAB"/>
    <w:rsid w:val="00230844"/>
    <w:rsid w:val="00230D27"/>
    <w:rsid w:val="00237F43"/>
    <w:rsid w:val="002452D9"/>
    <w:rsid w:val="00250A43"/>
    <w:rsid w:val="00252BF6"/>
    <w:rsid w:val="002579FD"/>
    <w:rsid w:val="00257A19"/>
    <w:rsid w:val="00260297"/>
    <w:rsid w:val="00261190"/>
    <w:rsid w:val="0026184B"/>
    <w:rsid w:val="0027128D"/>
    <w:rsid w:val="00272259"/>
    <w:rsid w:val="00287F65"/>
    <w:rsid w:val="00290DB6"/>
    <w:rsid w:val="00293DAC"/>
    <w:rsid w:val="0029600C"/>
    <w:rsid w:val="002A164F"/>
    <w:rsid w:val="002B12F5"/>
    <w:rsid w:val="002B41C0"/>
    <w:rsid w:val="002B5D29"/>
    <w:rsid w:val="002C1A77"/>
    <w:rsid w:val="002C35D3"/>
    <w:rsid w:val="002D1123"/>
    <w:rsid w:val="002D3D8D"/>
    <w:rsid w:val="002E0933"/>
    <w:rsid w:val="002E4E3C"/>
    <w:rsid w:val="002F14AA"/>
    <w:rsid w:val="002F6C70"/>
    <w:rsid w:val="00310230"/>
    <w:rsid w:val="003136B4"/>
    <w:rsid w:val="00315E1A"/>
    <w:rsid w:val="003239D2"/>
    <w:rsid w:val="00324E94"/>
    <w:rsid w:val="003372A6"/>
    <w:rsid w:val="003372AF"/>
    <w:rsid w:val="00337C03"/>
    <w:rsid w:val="00340821"/>
    <w:rsid w:val="00341107"/>
    <w:rsid w:val="003422C7"/>
    <w:rsid w:val="00343384"/>
    <w:rsid w:val="00350930"/>
    <w:rsid w:val="0035572F"/>
    <w:rsid w:val="00362551"/>
    <w:rsid w:val="0036494B"/>
    <w:rsid w:val="00367AB1"/>
    <w:rsid w:val="00371B8E"/>
    <w:rsid w:val="00381B5E"/>
    <w:rsid w:val="0038512F"/>
    <w:rsid w:val="003922E8"/>
    <w:rsid w:val="003A1FB4"/>
    <w:rsid w:val="003A3C2A"/>
    <w:rsid w:val="003A421A"/>
    <w:rsid w:val="003A51B2"/>
    <w:rsid w:val="003B5D4F"/>
    <w:rsid w:val="003C2476"/>
    <w:rsid w:val="003C270F"/>
    <w:rsid w:val="003C7FAD"/>
    <w:rsid w:val="003D133E"/>
    <w:rsid w:val="003E50C2"/>
    <w:rsid w:val="003E6A3F"/>
    <w:rsid w:val="003F3EEC"/>
    <w:rsid w:val="003F7E3E"/>
    <w:rsid w:val="00400782"/>
    <w:rsid w:val="00404242"/>
    <w:rsid w:val="00405ADB"/>
    <w:rsid w:val="004060BC"/>
    <w:rsid w:val="00416BA0"/>
    <w:rsid w:val="0041740C"/>
    <w:rsid w:val="004223AC"/>
    <w:rsid w:val="00433EB9"/>
    <w:rsid w:val="00436192"/>
    <w:rsid w:val="0043649E"/>
    <w:rsid w:val="004425D0"/>
    <w:rsid w:val="00446086"/>
    <w:rsid w:val="00451267"/>
    <w:rsid w:val="00454B81"/>
    <w:rsid w:val="004573D9"/>
    <w:rsid w:val="00463124"/>
    <w:rsid w:val="00464D57"/>
    <w:rsid w:val="00465BBD"/>
    <w:rsid w:val="004806DB"/>
    <w:rsid w:val="004830F2"/>
    <w:rsid w:val="0048493E"/>
    <w:rsid w:val="00490114"/>
    <w:rsid w:val="00494BDA"/>
    <w:rsid w:val="004B0F08"/>
    <w:rsid w:val="004B189F"/>
    <w:rsid w:val="004B31BB"/>
    <w:rsid w:val="004B4606"/>
    <w:rsid w:val="004B6C8E"/>
    <w:rsid w:val="004C05F7"/>
    <w:rsid w:val="004C4906"/>
    <w:rsid w:val="004D56D5"/>
    <w:rsid w:val="004E5439"/>
    <w:rsid w:val="004F7911"/>
    <w:rsid w:val="00501737"/>
    <w:rsid w:val="00512533"/>
    <w:rsid w:val="005249AF"/>
    <w:rsid w:val="00526014"/>
    <w:rsid w:val="00527D36"/>
    <w:rsid w:val="005310AA"/>
    <w:rsid w:val="0053192D"/>
    <w:rsid w:val="00531D3B"/>
    <w:rsid w:val="00535907"/>
    <w:rsid w:val="005456F3"/>
    <w:rsid w:val="00555516"/>
    <w:rsid w:val="005627F2"/>
    <w:rsid w:val="00563140"/>
    <w:rsid w:val="00574547"/>
    <w:rsid w:val="00582AA6"/>
    <w:rsid w:val="005872F5"/>
    <w:rsid w:val="005A2E9C"/>
    <w:rsid w:val="005A6ADB"/>
    <w:rsid w:val="005A787E"/>
    <w:rsid w:val="005B0FC2"/>
    <w:rsid w:val="005B6334"/>
    <w:rsid w:val="005B639F"/>
    <w:rsid w:val="005C6B58"/>
    <w:rsid w:val="005D3558"/>
    <w:rsid w:val="005E033E"/>
    <w:rsid w:val="005F303D"/>
    <w:rsid w:val="005F6A8F"/>
    <w:rsid w:val="00610601"/>
    <w:rsid w:val="00616554"/>
    <w:rsid w:val="00617C95"/>
    <w:rsid w:val="0063097D"/>
    <w:rsid w:val="00635DE1"/>
    <w:rsid w:val="0064481F"/>
    <w:rsid w:val="00647F5F"/>
    <w:rsid w:val="0065220E"/>
    <w:rsid w:val="00667EF3"/>
    <w:rsid w:val="006709B6"/>
    <w:rsid w:val="00670A7F"/>
    <w:rsid w:val="006763B5"/>
    <w:rsid w:val="00684890"/>
    <w:rsid w:val="00686E67"/>
    <w:rsid w:val="006A4C54"/>
    <w:rsid w:val="006B0BFF"/>
    <w:rsid w:val="006B28BD"/>
    <w:rsid w:val="006C02DE"/>
    <w:rsid w:val="006C29E0"/>
    <w:rsid w:val="006C4A6D"/>
    <w:rsid w:val="00701FD7"/>
    <w:rsid w:val="00713E6B"/>
    <w:rsid w:val="00714FD3"/>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3D1A"/>
    <w:rsid w:val="008034A9"/>
    <w:rsid w:val="00805BEF"/>
    <w:rsid w:val="00812AFE"/>
    <w:rsid w:val="00816539"/>
    <w:rsid w:val="00816C78"/>
    <w:rsid w:val="008321A0"/>
    <w:rsid w:val="00837036"/>
    <w:rsid w:val="00840AC7"/>
    <w:rsid w:val="008522C7"/>
    <w:rsid w:val="00852A09"/>
    <w:rsid w:val="008617A6"/>
    <w:rsid w:val="00861C52"/>
    <w:rsid w:val="00866CBD"/>
    <w:rsid w:val="00866ECF"/>
    <w:rsid w:val="00873369"/>
    <w:rsid w:val="00873DC1"/>
    <w:rsid w:val="00874FB8"/>
    <w:rsid w:val="008872F7"/>
    <w:rsid w:val="00890782"/>
    <w:rsid w:val="008A1D46"/>
    <w:rsid w:val="008A58B9"/>
    <w:rsid w:val="008B034B"/>
    <w:rsid w:val="008B576D"/>
    <w:rsid w:val="008C1572"/>
    <w:rsid w:val="008D6DA6"/>
    <w:rsid w:val="008E2AAB"/>
    <w:rsid w:val="008F5014"/>
    <w:rsid w:val="009039D4"/>
    <w:rsid w:val="0090428C"/>
    <w:rsid w:val="009065F1"/>
    <w:rsid w:val="00920C60"/>
    <w:rsid w:val="00926310"/>
    <w:rsid w:val="00926A99"/>
    <w:rsid w:val="009335BC"/>
    <w:rsid w:val="0093581A"/>
    <w:rsid w:val="00935EAF"/>
    <w:rsid w:val="009433AC"/>
    <w:rsid w:val="00953FC1"/>
    <w:rsid w:val="00954C1D"/>
    <w:rsid w:val="00955659"/>
    <w:rsid w:val="009827AA"/>
    <w:rsid w:val="0098661A"/>
    <w:rsid w:val="00994353"/>
    <w:rsid w:val="009A17E7"/>
    <w:rsid w:val="009A638E"/>
    <w:rsid w:val="009A6CB8"/>
    <w:rsid w:val="009A76E8"/>
    <w:rsid w:val="009B376B"/>
    <w:rsid w:val="009B7087"/>
    <w:rsid w:val="009C5EEB"/>
    <w:rsid w:val="009C728E"/>
    <w:rsid w:val="009E75F4"/>
    <w:rsid w:val="009F4E2C"/>
    <w:rsid w:val="009F654C"/>
    <w:rsid w:val="00A02EC1"/>
    <w:rsid w:val="00A05352"/>
    <w:rsid w:val="00A0787C"/>
    <w:rsid w:val="00A16615"/>
    <w:rsid w:val="00A17BD9"/>
    <w:rsid w:val="00A22505"/>
    <w:rsid w:val="00A447D0"/>
    <w:rsid w:val="00A4576B"/>
    <w:rsid w:val="00A474CA"/>
    <w:rsid w:val="00A47524"/>
    <w:rsid w:val="00A55E77"/>
    <w:rsid w:val="00A57CC9"/>
    <w:rsid w:val="00A61114"/>
    <w:rsid w:val="00A6557B"/>
    <w:rsid w:val="00A905B3"/>
    <w:rsid w:val="00A91565"/>
    <w:rsid w:val="00AA11DB"/>
    <w:rsid w:val="00AA1640"/>
    <w:rsid w:val="00AA3542"/>
    <w:rsid w:val="00AA4594"/>
    <w:rsid w:val="00AC5142"/>
    <w:rsid w:val="00AD6404"/>
    <w:rsid w:val="00AE02EF"/>
    <w:rsid w:val="00AE0CEF"/>
    <w:rsid w:val="00AE449F"/>
    <w:rsid w:val="00AF3FDE"/>
    <w:rsid w:val="00B01489"/>
    <w:rsid w:val="00B04642"/>
    <w:rsid w:val="00B07B2D"/>
    <w:rsid w:val="00B114D5"/>
    <w:rsid w:val="00B12624"/>
    <w:rsid w:val="00B13E0E"/>
    <w:rsid w:val="00B24DE6"/>
    <w:rsid w:val="00B37F78"/>
    <w:rsid w:val="00B41139"/>
    <w:rsid w:val="00B425AC"/>
    <w:rsid w:val="00B55AAA"/>
    <w:rsid w:val="00B61C5D"/>
    <w:rsid w:val="00B62375"/>
    <w:rsid w:val="00B641C5"/>
    <w:rsid w:val="00B65593"/>
    <w:rsid w:val="00B66606"/>
    <w:rsid w:val="00B677EC"/>
    <w:rsid w:val="00B73879"/>
    <w:rsid w:val="00B75F60"/>
    <w:rsid w:val="00B762A0"/>
    <w:rsid w:val="00B779BF"/>
    <w:rsid w:val="00B77E89"/>
    <w:rsid w:val="00B845B9"/>
    <w:rsid w:val="00BB1BCE"/>
    <w:rsid w:val="00BB4781"/>
    <w:rsid w:val="00BB5696"/>
    <w:rsid w:val="00BB6FFF"/>
    <w:rsid w:val="00BC12D1"/>
    <w:rsid w:val="00BC5F01"/>
    <w:rsid w:val="00BD1B4B"/>
    <w:rsid w:val="00BD1FA0"/>
    <w:rsid w:val="00BD413F"/>
    <w:rsid w:val="00BE5C47"/>
    <w:rsid w:val="00BF3602"/>
    <w:rsid w:val="00BF5F2A"/>
    <w:rsid w:val="00C01418"/>
    <w:rsid w:val="00C04C21"/>
    <w:rsid w:val="00C24F26"/>
    <w:rsid w:val="00C34CC3"/>
    <w:rsid w:val="00C3573F"/>
    <w:rsid w:val="00C44D86"/>
    <w:rsid w:val="00C44E1A"/>
    <w:rsid w:val="00C561EE"/>
    <w:rsid w:val="00C60AF8"/>
    <w:rsid w:val="00C76A0D"/>
    <w:rsid w:val="00C803CC"/>
    <w:rsid w:val="00C82461"/>
    <w:rsid w:val="00C864B2"/>
    <w:rsid w:val="00C901F7"/>
    <w:rsid w:val="00C94113"/>
    <w:rsid w:val="00CA1AA0"/>
    <w:rsid w:val="00CA35C2"/>
    <w:rsid w:val="00CA4210"/>
    <w:rsid w:val="00CA5B93"/>
    <w:rsid w:val="00CA73CC"/>
    <w:rsid w:val="00CC2E98"/>
    <w:rsid w:val="00CC3A7A"/>
    <w:rsid w:val="00CC4B2C"/>
    <w:rsid w:val="00CC77B0"/>
    <w:rsid w:val="00CD493F"/>
    <w:rsid w:val="00CE3481"/>
    <w:rsid w:val="00CE5FCA"/>
    <w:rsid w:val="00CF2D29"/>
    <w:rsid w:val="00D03797"/>
    <w:rsid w:val="00D074C4"/>
    <w:rsid w:val="00D07D1E"/>
    <w:rsid w:val="00D16501"/>
    <w:rsid w:val="00D17822"/>
    <w:rsid w:val="00D26502"/>
    <w:rsid w:val="00D34C87"/>
    <w:rsid w:val="00D36C19"/>
    <w:rsid w:val="00D61B3D"/>
    <w:rsid w:val="00D662C8"/>
    <w:rsid w:val="00D66428"/>
    <w:rsid w:val="00D66469"/>
    <w:rsid w:val="00D75911"/>
    <w:rsid w:val="00D75C8E"/>
    <w:rsid w:val="00D86DBF"/>
    <w:rsid w:val="00D91E37"/>
    <w:rsid w:val="00DA3EE5"/>
    <w:rsid w:val="00DA479E"/>
    <w:rsid w:val="00DA47C5"/>
    <w:rsid w:val="00DB1337"/>
    <w:rsid w:val="00DB2C01"/>
    <w:rsid w:val="00DB7EDA"/>
    <w:rsid w:val="00DC2955"/>
    <w:rsid w:val="00DC2DBD"/>
    <w:rsid w:val="00DD0B12"/>
    <w:rsid w:val="00DD0FC8"/>
    <w:rsid w:val="00DD4334"/>
    <w:rsid w:val="00DD45B6"/>
    <w:rsid w:val="00DE1372"/>
    <w:rsid w:val="00DE466A"/>
    <w:rsid w:val="00DE56A0"/>
    <w:rsid w:val="00DF3412"/>
    <w:rsid w:val="00DF4CC8"/>
    <w:rsid w:val="00DF5F2D"/>
    <w:rsid w:val="00E0426E"/>
    <w:rsid w:val="00E07915"/>
    <w:rsid w:val="00E1006B"/>
    <w:rsid w:val="00E31EF3"/>
    <w:rsid w:val="00E4509C"/>
    <w:rsid w:val="00E452F1"/>
    <w:rsid w:val="00E46E79"/>
    <w:rsid w:val="00E509AB"/>
    <w:rsid w:val="00E52CB2"/>
    <w:rsid w:val="00E54176"/>
    <w:rsid w:val="00E54D55"/>
    <w:rsid w:val="00E55BB6"/>
    <w:rsid w:val="00E65E2E"/>
    <w:rsid w:val="00E82388"/>
    <w:rsid w:val="00E83D86"/>
    <w:rsid w:val="00E86E13"/>
    <w:rsid w:val="00E87D8B"/>
    <w:rsid w:val="00EA0578"/>
    <w:rsid w:val="00EA4C9B"/>
    <w:rsid w:val="00EA5F82"/>
    <w:rsid w:val="00EB27C4"/>
    <w:rsid w:val="00EB49D7"/>
    <w:rsid w:val="00EC6B8C"/>
    <w:rsid w:val="00ED5FD5"/>
    <w:rsid w:val="00ED6469"/>
    <w:rsid w:val="00ED7AEA"/>
    <w:rsid w:val="00EE2930"/>
    <w:rsid w:val="00EE4AA2"/>
    <w:rsid w:val="00EF309E"/>
    <w:rsid w:val="00EF3B75"/>
    <w:rsid w:val="00EF72B0"/>
    <w:rsid w:val="00F1061A"/>
    <w:rsid w:val="00F13D39"/>
    <w:rsid w:val="00F14ED6"/>
    <w:rsid w:val="00F155B6"/>
    <w:rsid w:val="00F21142"/>
    <w:rsid w:val="00F279EA"/>
    <w:rsid w:val="00F27DFB"/>
    <w:rsid w:val="00F32B33"/>
    <w:rsid w:val="00F33567"/>
    <w:rsid w:val="00F43760"/>
    <w:rsid w:val="00F5205B"/>
    <w:rsid w:val="00F61F33"/>
    <w:rsid w:val="00F676D1"/>
    <w:rsid w:val="00F75C3C"/>
    <w:rsid w:val="00F779C9"/>
    <w:rsid w:val="00F83404"/>
    <w:rsid w:val="00F852A0"/>
    <w:rsid w:val="00F935A6"/>
    <w:rsid w:val="00FA02CA"/>
    <w:rsid w:val="00FA0B8F"/>
    <w:rsid w:val="00FA46D9"/>
    <w:rsid w:val="00FA4F04"/>
    <w:rsid w:val="00FB2C56"/>
    <w:rsid w:val="00FB7803"/>
    <w:rsid w:val="00FC2291"/>
    <w:rsid w:val="00FC3EED"/>
    <w:rsid w:val="00FE425C"/>
    <w:rsid w:val="00FE55E5"/>
    <w:rsid w:val="00FF0530"/>
    <w:rsid w:val="00FF186C"/>
    <w:rsid w:val="00FF23CF"/>
    <w:rsid w:val="00FF31BE"/>
    <w:rsid w:val="00FF4E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AA4594"/>
    <w:pPr>
      <w:keepNext/>
      <w:keepLines/>
      <w:spacing w:line="240" w:lineRule="auto"/>
      <w:ind w:left="567" w:hanging="567"/>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AA4594"/>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C3573F"/>
    <w:pPr>
      <w:spacing w:before="100" w:beforeAutospacing="1" w:after="100" w:afterAutospacing="1" w:line="240" w:lineRule="auto"/>
      <w:jc w:val="left"/>
    </w:pPr>
    <w:rPr>
      <w:rFonts w:eastAsia="Times New Roman" w:cs="Times New Roman"/>
      <w:szCs w:val="24"/>
      <w:lang w:val="en-MY" w:eastAsia="en-MY"/>
    </w:rPr>
  </w:style>
  <w:style w:type="character" w:customStyle="1" w:styleId="FootnoteCharacters">
    <w:name w:val="Footnote Characters"/>
    <w:rsid w:val="00A447D0"/>
    <w:rPr>
      <w:vertAlign w:val="superscript"/>
      <w:lang w:val="es-ES_tradnl"/>
    </w:rPr>
  </w:style>
  <w:style w:type="paragraph" w:customStyle="1" w:styleId="Authorname">
    <w:name w:val="Author name"/>
    <w:rsid w:val="00A447D0"/>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A447D0"/>
    <w:rPr>
      <w:color w:val="0563C1" w:themeColor="hyperlink"/>
      <w:u w:val="single"/>
    </w:rPr>
  </w:style>
  <w:style w:type="character" w:customStyle="1" w:styleId="UnresolvedMention">
    <w:name w:val="Unresolved Mention"/>
    <w:basedOn w:val="DefaultParagraphFont"/>
    <w:uiPriority w:val="99"/>
    <w:semiHidden/>
    <w:unhideWhenUsed/>
    <w:rsid w:val="00A447D0"/>
    <w:rPr>
      <w:color w:val="605E5C"/>
      <w:shd w:val="clear" w:color="auto" w:fill="E1DFDD"/>
    </w:rPr>
  </w:style>
  <w:style w:type="paragraph" w:styleId="BalloonText">
    <w:name w:val="Balloon Text"/>
    <w:basedOn w:val="Normal"/>
    <w:link w:val="BalloonTextChar"/>
    <w:uiPriority w:val="99"/>
    <w:semiHidden/>
    <w:unhideWhenUsed/>
    <w:rsid w:val="00AA4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4"/>
    <w:rPr>
      <w:rFonts w:ascii="Segoe UI" w:eastAsia="Calibri" w:hAnsi="Segoe UI" w:cs="Segoe UI"/>
      <w:sz w:val="18"/>
      <w:szCs w:val="18"/>
      <w:lang w:val="en-GB"/>
    </w:rPr>
  </w:style>
  <w:style w:type="paragraph" w:styleId="Title">
    <w:name w:val="Title"/>
    <w:basedOn w:val="Normal"/>
    <w:link w:val="TitleChar"/>
    <w:qFormat/>
    <w:rsid w:val="00350930"/>
    <w:pPr>
      <w:spacing w:line="240" w:lineRule="auto"/>
      <w:jc w:val="center"/>
    </w:pPr>
    <w:rPr>
      <w:rFonts w:eastAsia="Times New Roman" w:cs="Times New Roman"/>
      <w:b/>
      <w:bCs/>
      <w:szCs w:val="20"/>
      <w:lang w:val="en-US"/>
    </w:rPr>
  </w:style>
  <w:style w:type="character" w:customStyle="1" w:styleId="TitleChar">
    <w:name w:val="Title Char"/>
    <w:basedOn w:val="DefaultParagraphFont"/>
    <w:link w:val="Title"/>
    <w:rsid w:val="00350930"/>
    <w:rPr>
      <w:rFonts w:ascii="Times New Roman" w:eastAsia="Times New Roman" w:hAnsi="Times New Roman" w:cs="Times New Roman"/>
      <w:b/>
      <w:bCs/>
      <w:sz w:val="24"/>
      <w:szCs w:val="20"/>
    </w:rPr>
  </w:style>
  <w:style w:type="paragraph" w:customStyle="1" w:styleId="Authors">
    <w:name w:val="Authors"/>
    <w:rsid w:val="0041740C"/>
    <w:pPr>
      <w:spacing w:after="113" w:line="240" w:lineRule="auto"/>
      <w:ind w:left="1418"/>
    </w:pPr>
    <w:rPr>
      <w:rFonts w:ascii="Times" w:eastAsia="Times New Roman" w:hAnsi="Times" w:cs="Times New Roman"/>
      <w:b/>
      <w:lang w:val="en-GB"/>
    </w:rPr>
  </w:style>
  <w:style w:type="paragraph" w:customStyle="1" w:styleId="section">
    <w:name w:val="section"/>
    <w:link w:val="sectionChar"/>
    <w:autoRedefine/>
    <w:rsid w:val="00B12624"/>
    <w:pPr>
      <w:tabs>
        <w:tab w:val="left" w:pos="426"/>
      </w:tabs>
      <w:spacing w:before="240" w:after="0" w:line="240" w:lineRule="auto"/>
      <w:jc w:val="both"/>
    </w:pPr>
    <w:rPr>
      <w:rFonts w:ascii="Times New Roman" w:eastAsia="Times New Roman" w:hAnsi="Times New Roman" w:cs="Times New Roman"/>
      <w:b/>
      <w:color w:val="000000" w:themeColor="text1"/>
      <w:sz w:val="24"/>
      <w:szCs w:val="24"/>
      <w:lang w:val="id-ID"/>
    </w:rPr>
  </w:style>
  <w:style w:type="character" w:customStyle="1" w:styleId="sectionChar">
    <w:name w:val="section Char"/>
    <w:link w:val="section"/>
    <w:rsid w:val="00B12624"/>
    <w:rPr>
      <w:rFonts w:ascii="Times New Roman" w:eastAsia="Times New Roman" w:hAnsi="Times New Roman" w:cs="Times New Roman"/>
      <w:b/>
      <w:color w:val="000000" w:themeColor="text1"/>
      <w:sz w:val="24"/>
      <w:szCs w:val="24"/>
      <w:lang w:val="id-ID"/>
    </w:rPr>
  </w:style>
  <w:style w:type="paragraph" w:customStyle="1" w:styleId="Reference">
    <w:name w:val="Reference"/>
    <w:rsid w:val="00E452F1"/>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Bodytext">
    <w:name w:val="Bodytext"/>
    <w:next w:val="Normal"/>
    <w:rsid w:val="00E452F1"/>
    <w:pPr>
      <w:spacing w:after="0" w:line="240" w:lineRule="auto"/>
      <w:jc w:val="both"/>
    </w:pPr>
    <w:rPr>
      <w:rFonts w:ascii="Times" w:eastAsia="Times New Roman" w:hAnsi="Times" w:cs="Times New Roman"/>
      <w:iCs/>
      <w:color w:val="000000"/>
    </w:rPr>
  </w:style>
  <w:style w:type="paragraph" w:styleId="ListParagraph">
    <w:name w:val="List Paragraph"/>
    <w:aliases w:val="Body of text"/>
    <w:basedOn w:val="Normal"/>
    <w:link w:val="ListParagraphChar"/>
    <w:uiPriority w:val="34"/>
    <w:qFormat/>
    <w:rsid w:val="00E452F1"/>
    <w:pPr>
      <w:spacing w:after="200" w:line="276" w:lineRule="auto"/>
      <w:ind w:left="720"/>
      <w:contextualSpacing/>
      <w:jc w:val="left"/>
    </w:pPr>
    <w:rPr>
      <w:rFonts w:asciiTheme="minorHAnsi" w:eastAsiaTheme="minorEastAsia" w:hAnsiTheme="minorHAnsi" w:cstheme="minorBidi"/>
      <w:sz w:val="22"/>
      <w:lang w:val="id-ID" w:eastAsia="ja-JP"/>
    </w:rPr>
  </w:style>
  <w:style w:type="character" w:customStyle="1" w:styleId="ListParagraphChar">
    <w:name w:val="List Paragraph Char"/>
    <w:aliases w:val="Body of text Char"/>
    <w:link w:val="ListParagraph"/>
    <w:uiPriority w:val="34"/>
    <w:locked/>
    <w:rsid w:val="00E452F1"/>
    <w:rPr>
      <w:rFonts w:eastAsiaTheme="minorEastAsia"/>
      <w:lang w:val="id-ID" w:eastAsia="ja-JP"/>
    </w:rPr>
  </w:style>
  <w:style w:type="character" w:styleId="Emphasis">
    <w:name w:val="Emphasis"/>
    <w:basedOn w:val="DefaultParagraphFont"/>
    <w:uiPriority w:val="20"/>
    <w:qFormat/>
    <w:rsid w:val="00EA0578"/>
    <w:rPr>
      <w:i/>
      <w:iCs/>
    </w:rPr>
  </w:style>
</w:styles>
</file>

<file path=word/webSettings.xml><?xml version="1.0" encoding="utf-8"?>
<w:webSettings xmlns:r="http://schemas.openxmlformats.org/officeDocument/2006/relationships" xmlns:w="http://schemas.openxmlformats.org/wordprocessingml/2006/main">
  <w:divs>
    <w:div w:id="1679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Iyakrus@fkip.unsr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corticotropin-releasing-fa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cardiorespirator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4730-2CE3-42D9-A90B-60330C1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Windows User</cp:lastModifiedBy>
  <cp:revision>7</cp:revision>
  <cp:lastPrinted>2018-07-10T04:44:00Z</cp:lastPrinted>
  <dcterms:created xsi:type="dcterms:W3CDTF">2020-05-20T23:31:00Z</dcterms:created>
  <dcterms:modified xsi:type="dcterms:W3CDTF">2020-05-28T00:21:00Z</dcterms:modified>
</cp:coreProperties>
</file>