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30C1" w14:textId="77777777" w:rsidR="0050262D" w:rsidRDefault="0050262D" w:rsidP="005C4C24">
      <w:pPr>
        <w:spacing w:after="0" w:line="240" w:lineRule="auto"/>
        <w:jc w:val="center"/>
        <w:rPr>
          <w:rFonts w:ascii="Times New Roman" w:hAnsi="Times New Roman" w:cs="Times New Roman"/>
          <w:b/>
          <w:sz w:val="24"/>
          <w:szCs w:val="24"/>
          <w:lang w:val="id-ID"/>
        </w:rPr>
      </w:pPr>
    </w:p>
    <w:p w14:paraId="4DA52B03" w14:textId="77777777" w:rsidR="004B7419" w:rsidRPr="001B57D4" w:rsidRDefault="004B7419" w:rsidP="004B7419">
      <w:pPr>
        <w:spacing w:after="0" w:line="240" w:lineRule="auto"/>
        <w:jc w:val="center"/>
        <w:rPr>
          <w:rFonts w:ascii="Times New Roman" w:hAnsi="Times New Roman" w:cs="Times New Roman"/>
          <w:b/>
          <w:sz w:val="24"/>
          <w:szCs w:val="24"/>
        </w:rPr>
      </w:pPr>
      <w:r w:rsidRPr="001B57D4">
        <w:rPr>
          <w:rFonts w:ascii="Times New Roman" w:hAnsi="Times New Roman" w:cs="Times New Roman"/>
          <w:b/>
          <w:sz w:val="24"/>
          <w:szCs w:val="24"/>
          <w:lang w:val="id-ID"/>
        </w:rPr>
        <w:t>COR</w:t>
      </w:r>
      <w:r w:rsidRPr="001B57D4">
        <w:rPr>
          <w:rFonts w:ascii="Times New Roman" w:hAnsi="Times New Roman" w:cs="Times New Roman"/>
          <w:b/>
          <w:sz w:val="24"/>
          <w:szCs w:val="24"/>
        </w:rPr>
        <w:t xml:space="preserve">RELATION </w:t>
      </w:r>
      <w:r w:rsidRPr="001B57D4">
        <w:rPr>
          <w:rFonts w:ascii="Times New Roman" w:hAnsi="Times New Roman" w:cs="Times New Roman"/>
          <w:b/>
          <w:sz w:val="24"/>
          <w:szCs w:val="24"/>
          <w:lang w:val="id-ID"/>
        </w:rPr>
        <w:t>BETWEEN</w:t>
      </w:r>
      <w:r w:rsidRPr="001B57D4">
        <w:rPr>
          <w:rFonts w:ascii="Times New Roman" w:hAnsi="Times New Roman" w:cs="Times New Roman"/>
          <w:b/>
          <w:sz w:val="24"/>
          <w:szCs w:val="24"/>
        </w:rPr>
        <w:t xml:space="preserve"> HEMOGLOBIN LEVELS </w:t>
      </w:r>
      <w:r w:rsidRPr="001B57D4">
        <w:rPr>
          <w:rFonts w:ascii="Times New Roman" w:hAnsi="Times New Roman" w:cs="Times New Roman"/>
          <w:b/>
          <w:sz w:val="24"/>
          <w:szCs w:val="24"/>
          <w:lang w:val="id-ID"/>
        </w:rPr>
        <w:t>AND</w:t>
      </w:r>
      <w:r w:rsidRPr="001B57D4">
        <w:rPr>
          <w:rFonts w:ascii="Times New Roman" w:hAnsi="Times New Roman" w:cs="Times New Roman"/>
          <w:b/>
          <w:sz w:val="24"/>
          <w:szCs w:val="24"/>
        </w:rPr>
        <w:t xml:space="preserve"> THE RETICULO</w:t>
      </w:r>
      <w:r w:rsidRPr="001B57D4">
        <w:rPr>
          <w:rFonts w:ascii="Times New Roman" w:hAnsi="Times New Roman" w:cs="Times New Roman"/>
          <w:b/>
          <w:sz w:val="24"/>
          <w:szCs w:val="24"/>
          <w:lang w:val="id-ID"/>
        </w:rPr>
        <w:t>CY</w:t>
      </w:r>
      <w:r w:rsidRPr="001B57D4">
        <w:rPr>
          <w:rFonts w:ascii="Times New Roman" w:hAnsi="Times New Roman" w:cs="Times New Roman"/>
          <w:b/>
          <w:sz w:val="24"/>
          <w:szCs w:val="24"/>
        </w:rPr>
        <w:t>TE AND BASO</w:t>
      </w:r>
      <w:r w:rsidRPr="001B57D4">
        <w:rPr>
          <w:rFonts w:ascii="Times New Roman" w:hAnsi="Times New Roman" w:cs="Times New Roman"/>
          <w:b/>
          <w:sz w:val="24"/>
          <w:szCs w:val="24"/>
          <w:lang w:val="id-ID"/>
        </w:rPr>
        <w:t>PH</w:t>
      </w:r>
      <w:r w:rsidRPr="001B57D4">
        <w:rPr>
          <w:rFonts w:ascii="Times New Roman" w:hAnsi="Times New Roman" w:cs="Times New Roman"/>
          <w:b/>
          <w:sz w:val="24"/>
          <w:szCs w:val="24"/>
        </w:rPr>
        <w:t>ILIC STI</w:t>
      </w:r>
      <w:r w:rsidRPr="001B57D4">
        <w:rPr>
          <w:rFonts w:ascii="Times New Roman" w:hAnsi="Times New Roman" w:cs="Times New Roman"/>
          <w:b/>
          <w:sz w:val="24"/>
          <w:szCs w:val="24"/>
          <w:lang w:val="id-ID"/>
        </w:rPr>
        <w:t>P</w:t>
      </w:r>
      <w:r w:rsidRPr="001B57D4">
        <w:rPr>
          <w:rFonts w:ascii="Times New Roman" w:hAnsi="Times New Roman" w:cs="Times New Roman"/>
          <w:b/>
          <w:sz w:val="24"/>
          <w:szCs w:val="24"/>
        </w:rPr>
        <w:t xml:space="preserve">PLING </w:t>
      </w:r>
      <w:r w:rsidRPr="001B57D4">
        <w:rPr>
          <w:rFonts w:ascii="Times New Roman" w:hAnsi="Times New Roman" w:cs="Times New Roman"/>
          <w:b/>
          <w:sz w:val="24"/>
          <w:szCs w:val="24"/>
          <w:lang w:val="id-ID"/>
        </w:rPr>
        <w:t xml:space="preserve">COUNTS </w:t>
      </w:r>
      <w:r w:rsidRPr="001B57D4">
        <w:rPr>
          <w:rFonts w:ascii="Times New Roman" w:hAnsi="Times New Roman" w:cs="Times New Roman"/>
          <w:b/>
          <w:sz w:val="24"/>
          <w:szCs w:val="24"/>
        </w:rPr>
        <w:t xml:space="preserve">IN </w:t>
      </w:r>
      <w:r w:rsidRPr="001B57D4">
        <w:rPr>
          <w:rFonts w:ascii="Times New Roman" w:hAnsi="Times New Roman" w:cs="Times New Roman"/>
          <w:b/>
          <w:sz w:val="24"/>
          <w:szCs w:val="24"/>
          <w:lang w:val="id-ID"/>
        </w:rPr>
        <w:t xml:space="preserve">THE LEAD –EXPOSED RESIDENCES OF </w:t>
      </w:r>
      <w:r w:rsidRPr="001B57D4">
        <w:rPr>
          <w:rFonts w:ascii="Times New Roman" w:hAnsi="Times New Roman" w:cs="Times New Roman"/>
          <w:b/>
          <w:sz w:val="24"/>
          <w:szCs w:val="24"/>
        </w:rPr>
        <w:t>TAMBAKLOROK</w:t>
      </w:r>
      <w:r w:rsidRPr="001B57D4">
        <w:rPr>
          <w:rFonts w:ascii="Times New Roman" w:hAnsi="Times New Roman" w:cs="Times New Roman"/>
          <w:b/>
          <w:sz w:val="24"/>
          <w:szCs w:val="24"/>
          <w:lang w:val="id-ID"/>
        </w:rPr>
        <w:t>,</w:t>
      </w:r>
      <w:r w:rsidRPr="001B57D4">
        <w:rPr>
          <w:rFonts w:ascii="Times New Roman" w:hAnsi="Times New Roman" w:cs="Times New Roman"/>
          <w:b/>
          <w:sz w:val="24"/>
          <w:szCs w:val="24"/>
        </w:rPr>
        <w:t xml:space="preserve"> SEMARANG </w:t>
      </w:r>
    </w:p>
    <w:p w14:paraId="546FF631" w14:textId="77777777" w:rsidR="004B7419" w:rsidRPr="001B57D4" w:rsidRDefault="004B7419" w:rsidP="004B7419">
      <w:pPr>
        <w:spacing w:after="0" w:line="240" w:lineRule="auto"/>
        <w:jc w:val="both"/>
        <w:rPr>
          <w:rFonts w:ascii="Times New Roman" w:hAnsi="Times New Roman" w:cs="Times New Roman"/>
          <w:sz w:val="24"/>
          <w:szCs w:val="24"/>
          <w:lang w:val="id-ID"/>
        </w:rPr>
      </w:pPr>
    </w:p>
    <w:p w14:paraId="6644A96A" w14:textId="77777777" w:rsidR="004B7419" w:rsidRPr="001B57D4" w:rsidRDefault="004B7419" w:rsidP="004B7419">
      <w:pPr>
        <w:spacing w:after="0" w:line="240" w:lineRule="auto"/>
        <w:jc w:val="center"/>
        <w:rPr>
          <w:rFonts w:ascii="Times New Roman" w:hAnsi="Times New Roman" w:cs="Times New Roman"/>
          <w:b/>
          <w:sz w:val="24"/>
          <w:szCs w:val="24"/>
          <w:lang w:val="id-ID"/>
        </w:rPr>
      </w:pPr>
      <w:r w:rsidRPr="001B57D4">
        <w:rPr>
          <w:rFonts w:ascii="Times New Roman" w:hAnsi="Times New Roman" w:cs="Times New Roman"/>
          <w:b/>
          <w:sz w:val="24"/>
          <w:szCs w:val="24"/>
        </w:rPr>
        <w:t>Budi Santosa</w:t>
      </w:r>
      <w:r w:rsidRPr="001B57D4">
        <w:rPr>
          <w:rFonts w:ascii="Times New Roman" w:hAnsi="Times New Roman" w:cs="Times New Roman"/>
          <w:b/>
          <w:sz w:val="24"/>
          <w:szCs w:val="24"/>
          <w:vertAlign w:val="superscript"/>
          <w:lang w:val="id-ID"/>
        </w:rPr>
        <w:t>1</w:t>
      </w:r>
      <w:r w:rsidRPr="001B57D4">
        <w:rPr>
          <w:rFonts w:ascii="Times New Roman" w:hAnsi="Times New Roman" w:cs="Times New Roman"/>
          <w:b/>
          <w:sz w:val="24"/>
          <w:szCs w:val="24"/>
        </w:rPr>
        <w:t>*</w:t>
      </w:r>
    </w:p>
    <w:p w14:paraId="73242BC2" w14:textId="4F403D36" w:rsidR="004B7419" w:rsidRPr="001B57D4" w:rsidRDefault="004B7419" w:rsidP="004B7419">
      <w:pPr>
        <w:spacing w:after="0" w:line="240" w:lineRule="auto"/>
        <w:jc w:val="center"/>
        <w:rPr>
          <w:rFonts w:ascii="Times New Roman" w:hAnsi="Times New Roman" w:cs="Times New Roman"/>
          <w:sz w:val="24"/>
          <w:szCs w:val="24"/>
          <w:lang w:val="id-ID"/>
        </w:rPr>
      </w:pPr>
      <w:r w:rsidRPr="001B57D4">
        <w:rPr>
          <w:rFonts w:ascii="Times New Roman" w:hAnsi="Times New Roman" w:cs="Times New Roman"/>
          <w:sz w:val="24"/>
          <w:szCs w:val="24"/>
          <w:vertAlign w:val="superscript"/>
          <w:lang w:val="id-ID"/>
        </w:rPr>
        <w:t>1</w:t>
      </w:r>
      <w:r w:rsidRPr="001B57D4">
        <w:rPr>
          <w:rFonts w:ascii="Times New Roman" w:hAnsi="Times New Roman" w:cs="Times New Roman"/>
          <w:sz w:val="24"/>
          <w:szCs w:val="24"/>
          <w:lang w:val="id-ID"/>
        </w:rPr>
        <w:t xml:space="preserve">Master of Medical Laboraoty Science Study Program, </w:t>
      </w:r>
      <w:proofErr w:type="spellStart"/>
      <w:r w:rsidR="001B57D4" w:rsidRPr="001B57D4">
        <w:rPr>
          <w:rFonts w:ascii="Times New Roman" w:hAnsi="Times New Roman" w:cs="Times New Roman"/>
          <w:sz w:val="24"/>
          <w:szCs w:val="24"/>
        </w:rPr>
        <w:t>Universitas</w:t>
      </w:r>
      <w:proofErr w:type="spellEnd"/>
      <w:r w:rsidR="001B57D4" w:rsidRPr="001B57D4">
        <w:rPr>
          <w:rFonts w:ascii="Times New Roman" w:hAnsi="Times New Roman" w:cs="Times New Roman"/>
          <w:sz w:val="24"/>
          <w:szCs w:val="24"/>
        </w:rPr>
        <w:t xml:space="preserve"> </w:t>
      </w:r>
      <w:r w:rsidRPr="001B57D4">
        <w:rPr>
          <w:rFonts w:ascii="Times New Roman" w:hAnsi="Times New Roman" w:cs="Times New Roman"/>
          <w:sz w:val="24"/>
          <w:szCs w:val="24"/>
        </w:rPr>
        <w:t>Muhammadiyah</w:t>
      </w:r>
      <w:r w:rsidR="001B57D4" w:rsidRPr="001B57D4">
        <w:rPr>
          <w:rFonts w:ascii="Times New Roman" w:hAnsi="Times New Roman" w:cs="Times New Roman"/>
          <w:sz w:val="24"/>
          <w:szCs w:val="24"/>
        </w:rPr>
        <w:t xml:space="preserve"> </w:t>
      </w:r>
      <w:r w:rsidRPr="001B57D4">
        <w:rPr>
          <w:rFonts w:ascii="Times New Roman" w:hAnsi="Times New Roman" w:cs="Times New Roman"/>
          <w:sz w:val="24"/>
          <w:szCs w:val="24"/>
        </w:rPr>
        <w:t>Semarang</w:t>
      </w:r>
    </w:p>
    <w:p w14:paraId="4DAFB307" w14:textId="77777777" w:rsidR="004B7419" w:rsidRPr="001B57D4" w:rsidRDefault="004B7419" w:rsidP="004B7419">
      <w:pPr>
        <w:spacing w:after="0" w:line="240" w:lineRule="auto"/>
        <w:jc w:val="center"/>
        <w:rPr>
          <w:rFonts w:ascii="Times New Roman" w:hAnsi="Times New Roman" w:cs="Times New Roman"/>
          <w:sz w:val="24"/>
          <w:szCs w:val="24"/>
          <w:lang w:val="id-ID"/>
        </w:rPr>
      </w:pPr>
      <w:r w:rsidRPr="001B57D4">
        <w:rPr>
          <w:rFonts w:ascii="Times New Roman" w:hAnsi="Times New Roman" w:cs="Times New Roman"/>
          <w:sz w:val="24"/>
          <w:szCs w:val="24"/>
          <w:lang w:val="id-ID"/>
        </w:rPr>
        <w:t>Jalan Kedungmundu Raya 18 Semarang, Central Java, Indonesia 50273</w:t>
      </w:r>
    </w:p>
    <w:p w14:paraId="6873EFA1" w14:textId="77777777" w:rsidR="004B7419" w:rsidRPr="001B57D4" w:rsidRDefault="004B7419" w:rsidP="004B7419">
      <w:pPr>
        <w:spacing w:after="0" w:line="240" w:lineRule="auto"/>
        <w:jc w:val="center"/>
        <w:rPr>
          <w:rFonts w:ascii="Times New Roman" w:hAnsi="Times New Roman" w:cs="Times New Roman"/>
          <w:sz w:val="24"/>
          <w:szCs w:val="24"/>
          <w:lang w:val="id-ID"/>
        </w:rPr>
      </w:pPr>
      <w:r w:rsidRPr="001B57D4">
        <w:rPr>
          <w:rFonts w:ascii="Times New Roman" w:hAnsi="Times New Roman" w:cs="Times New Roman"/>
          <w:sz w:val="24"/>
          <w:szCs w:val="24"/>
          <w:lang w:val="id-ID"/>
        </w:rPr>
        <w:t>*</w:t>
      </w:r>
      <w:r w:rsidRPr="001B57D4">
        <w:rPr>
          <w:rFonts w:ascii="Times New Roman" w:hAnsi="Times New Roman" w:cs="Times New Roman"/>
          <w:b/>
          <w:sz w:val="24"/>
          <w:szCs w:val="24"/>
          <w:lang w:val="id-ID"/>
        </w:rPr>
        <w:t xml:space="preserve">Correspondence: </w:t>
      </w:r>
      <w:r w:rsidRPr="001B57D4">
        <w:rPr>
          <w:rFonts w:ascii="Times New Roman" w:hAnsi="Times New Roman" w:cs="Times New Roman"/>
          <w:sz w:val="24"/>
          <w:szCs w:val="24"/>
        </w:rPr>
        <w:t>Email</w:t>
      </w:r>
      <w:r w:rsidRPr="001B57D4">
        <w:rPr>
          <w:rFonts w:ascii="Times New Roman" w:hAnsi="Times New Roman" w:cs="Times New Roman"/>
          <w:sz w:val="24"/>
          <w:szCs w:val="24"/>
          <w:lang w:val="id-ID"/>
        </w:rPr>
        <w:t>:</w:t>
      </w:r>
      <w:r w:rsidRPr="001B57D4">
        <w:rPr>
          <w:rFonts w:ascii="Times New Roman" w:hAnsi="Times New Roman" w:cs="Times New Roman"/>
          <w:sz w:val="24"/>
          <w:szCs w:val="24"/>
        </w:rPr>
        <w:t xml:space="preserve"> </w:t>
      </w:r>
      <w:hyperlink r:id="rId5" w:history="1">
        <w:r w:rsidRPr="001B57D4">
          <w:rPr>
            <w:rStyle w:val="Hyperlink"/>
            <w:rFonts w:ascii="Times New Roman" w:hAnsi="Times New Roman" w:cs="Times New Roman"/>
            <w:sz w:val="24"/>
            <w:szCs w:val="24"/>
          </w:rPr>
          <w:t>budisantosa@unimus.ac.id</w:t>
        </w:r>
      </w:hyperlink>
      <w:r w:rsidRPr="001B57D4">
        <w:rPr>
          <w:rStyle w:val="Hyperlink"/>
          <w:rFonts w:ascii="Times New Roman" w:hAnsi="Times New Roman" w:cs="Times New Roman"/>
          <w:sz w:val="24"/>
          <w:szCs w:val="24"/>
          <w:lang w:val="id-ID"/>
        </w:rPr>
        <w:t>, Mobile Phone: +6281805867211</w:t>
      </w:r>
    </w:p>
    <w:p w14:paraId="42BCD665" w14:textId="77777777" w:rsidR="004B7419" w:rsidRPr="001B57D4" w:rsidRDefault="004B7419" w:rsidP="004B7419">
      <w:pPr>
        <w:spacing w:after="0" w:line="240" w:lineRule="auto"/>
        <w:jc w:val="center"/>
        <w:rPr>
          <w:rFonts w:ascii="Times New Roman" w:hAnsi="Times New Roman" w:cs="Times New Roman"/>
          <w:b/>
          <w:sz w:val="24"/>
          <w:szCs w:val="24"/>
        </w:rPr>
      </w:pPr>
    </w:p>
    <w:p w14:paraId="6179B18A" w14:textId="77777777" w:rsidR="004B7419" w:rsidRPr="001B57D4" w:rsidRDefault="004B7419" w:rsidP="004B7419">
      <w:pPr>
        <w:spacing w:after="0" w:line="240" w:lineRule="auto"/>
        <w:jc w:val="center"/>
        <w:rPr>
          <w:rFonts w:ascii="Times New Roman" w:hAnsi="Times New Roman" w:cs="Times New Roman"/>
          <w:b/>
          <w:sz w:val="24"/>
          <w:szCs w:val="24"/>
          <w:lang w:val="id-ID"/>
        </w:rPr>
      </w:pPr>
    </w:p>
    <w:p w14:paraId="149CD49A" w14:textId="77777777" w:rsidR="004B7419" w:rsidRPr="001B57D4" w:rsidRDefault="004B7419" w:rsidP="004B7419">
      <w:pPr>
        <w:spacing w:after="0" w:line="240" w:lineRule="auto"/>
        <w:jc w:val="center"/>
        <w:rPr>
          <w:rFonts w:ascii="Times New Roman" w:hAnsi="Times New Roman" w:cs="Times New Roman"/>
          <w:b/>
          <w:sz w:val="24"/>
          <w:szCs w:val="24"/>
          <w:lang w:val="id-ID"/>
        </w:rPr>
      </w:pPr>
      <w:r w:rsidRPr="001B57D4">
        <w:rPr>
          <w:rFonts w:ascii="Times New Roman" w:hAnsi="Times New Roman" w:cs="Times New Roman"/>
          <w:b/>
          <w:sz w:val="24"/>
          <w:szCs w:val="24"/>
        </w:rPr>
        <w:t>A</w:t>
      </w:r>
      <w:r w:rsidRPr="001B57D4">
        <w:rPr>
          <w:rFonts w:ascii="Times New Roman" w:hAnsi="Times New Roman" w:cs="Times New Roman"/>
          <w:b/>
          <w:sz w:val="24"/>
          <w:szCs w:val="24"/>
          <w:lang w:val="id-ID"/>
        </w:rPr>
        <w:t xml:space="preserve">bstract </w:t>
      </w:r>
    </w:p>
    <w:p w14:paraId="5F94C6C6" w14:textId="77777777" w:rsidR="004B7419" w:rsidRPr="001B57D4" w:rsidRDefault="004B7419" w:rsidP="004B7419">
      <w:pPr>
        <w:spacing w:after="0" w:line="240" w:lineRule="auto"/>
        <w:jc w:val="center"/>
        <w:rPr>
          <w:rFonts w:ascii="Times New Roman" w:hAnsi="Times New Roman" w:cs="Times New Roman"/>
          <w:b/>
          <w:sz w:val="24"/>
          <w:szCs w:val="24"/>
          <w:lang w:val="id-ID"/>
        </w:rPr>
      </w:pPr>
    </w:p>
    <w:p w14:paraId="699A87EC" w14:textId="77777777" w:rsidR="004B7419" w:rsidRPr="001B57D4" w:rsidRDefault="004B7419" w:rsidP="004B7419">
      <w:pPr>
        <w:spacing w:after="0" w:line="240" w:lineRule="auto"/>
        <w:jc w:val="center"/>
        <w:rPr>
          <w:rFonts w:ascii="Times New Roman" w:hAnsi="Times New Roman" w:cs="Times New Roman"/>
          <w:b/>
          <w:sz w:val="24"/>
          <w:szCs w:val="24"/>
        </w:rPr>
      </w:pPr>
    </w:p>
    <w:p w14:paraId="685D5B73" w14:textId="77777777" w:rsidR="004B7419" w:rsidRPr="001B57D4" w:rsidRDefault="004B7419" w:rsidP="004B7419">
      <w:pPr>
        <w:spacing w:after="0" w:line="24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Background: Tambaklorok area is located in the northern part of the densely populated city of Semarang with rapid industrialization. Heavy metal exposure such as lead poses a very high risk to human health. One of such risks is anemia, as characterized by decreased levels of hemogblobin (Hb). Heme synthesis is inhibited, Hb levels decrease, the erythrocytes life span shortens and hematopoiesis activity increases, marked by the number of reticulocytes exceeding normal. Lead exposure is pro-oxidant which is susceptible to old erythrocyte cells to G6PD enzyme deficiency, causing basophilic stippling. The purpose of this study was to determine the correlation between hemoglobin levels and the of reticulocytes and basophilic stippling counts.</w:t>
      </w:r>
    </w:p>
    <w:p w14:paraId="608A2823" w14:textId="77777777" w:rsidR="004B7419" w:rsidRPr="001B57D4" w:rsidRDefault="004B7419" w:rsidP="004B7419">
      <w:pPr>
        <w:spacing w:after="0" w:line="24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Methods: This research is an analytic study with cross-sectional approach. The population is Tambaklorok Semarang residents who have lived in the area for at least 5 years. As many as 104 samples were taken using Lameshow formula with purposive sampling technique. Hb levels were measured using a hematology analyzer. Reticulocyte count was calculated using bryliant creacyl blue staining and basophilic stippling using Giemsa staining. Correlation between hemoglobin levels and reticulocyte as well as basophilic stippling counts was examined using Gamma statistical tests</w:t>
      </w:r>
    </w:p>
    <w:p w14:paraId="2F32ACFE" w14:textId="74834F50" w:rsidR="004B7419" w:rsidRPr="001B57D4" w:rsidRDefault="004B7419" w:rsidP="004B7419">
      <w:pPr>
        <w:spacing w:after="0" w:line="24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R</w:t>
      </w:r>
      <w:bookmarkStart w:id="0" w:name="_GoBack"/>
      <w:bookmarkEnd w:id="0"/>
      <w:r w:rsidRPr="001B57D4">
        <w:rPr>
          <w:rFonts w:ascii="Times New Roman" w:hAnsi="Times New Roman" w:cs="Times New Roman"/>
          <w:sz w:val="24"/>
          <w:szCs w:val="24"/>
          <w:lang w:val="id-ID"/>
        </w:rPr>
        <w:t>esults. Average Hb levels less than normal were 41 (39.4%, reticulocyte counts were more than normal 17 (16.35%, and basophilic stippling counts were 15 (14.42%. Gamma statistic test results showed p value of Hb levels with the number of reticulocytes 0,000 (r = -0.66), p value of Hb with basophilic stippling was 0.196 (r = -0.13), and the reticulocytes counts with basophilic stippling was 0.451 (r = -0.07).</w:t>
      </w:r>
    </w:p>
    <w:p w14:paraId="462363CA" w14:textId="77777777" w:rsidR="004B7419" w:rsidRPr="001B57D4" w:rsidRDefault="004B7419" w:rsidP="004B7419">
      <w:pPr>
        <w:spacing w:after="0" w:line="24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 xml:space="preserve">Conclusion: Tambaklorok anemic population reached 39.4%. There is a correlation between hemoglobin levels and reticulocyte counts. However, there is no </w:t>
      </w:r>
      <w:r w:rsidR="005A1A8E" w:rsidRPr="001B57D4">
        <w:rPr>
          <w:rFonts w:ascii="Times New Roman" w:hAnsi="Times New Roman" w:cs="Times New Roman"/>
          <w:sz w:val="24"/>
          <w:szCs w:val="24"/>
          <w:lang w:val="id-ID"/>
        </w:rPr>
        <w:t xml:space="preserve">association </w:t>
      </w:r>
      <w:r w:rsidRPr="001B57D4">
        <w:rPr>
          <w:rFonts w:ascii="Times New Roman" w:hAnsi="Times New Roman" w:cs="Times New Roman"/>
          <w:sz w:val="24"/>
          <w:szCs w:val="24"/>
          <w:lang w:val="id-ID"/>
        </w:rPr>
        <w:t>between hemoglobin levels and basophilic stippling and between reticulocytes counts and basophilic stippling.</w:t>
      </w:r>
    </w:p>
    <w:p w14:paraId="56B81C37" w14:textId="77777777" w:rsidR="004B7419" w:rsidRPr="001B57D4" w:rsidRDefault="004B7419" w:rsidP="004B7419">
      <w:pPr>
        <w:spacing w:after="0" w:line="240" w:lineRule="auto"/>
        <w:jc w:val="both"/>
        <w:rPr>
          <w:rFonts w:ascii="Times New Roman" w:hAnsi="Times New Roman" w:cs="Times New Roman"/>
          <w:sz w:val="24"/>
          <w:szCs w:val="24"/>
          <w:lang w:val="id-ID"/>
        </w:rPr>
      </w:pPr>
    </w:p>
    <w:p w14:paraId="701F5008" w14:textId="77777777" w:rsidR="004B7419" w:rsidRPr="001B57D4" w:rsidRDefault="004B7419" w:rsidP="004B7419">
      <w:pPr>
        <w:spacing w:after="0" w:line="24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Keywords: Tambaklorok, hemoglobin level, reticulocyte count, basophilic stip</w:t>
      </w:r>
      <w:r w:rsidR="005A1A8E" w:rsidRPr="001B57D4">
        <w:rPr>
          <w:rFonts w:ascii="Times New Roman" w:hAnsi="Times New Roman" w:cs="Times New Roman"/>
          <w:sz w:val="24"/>
          <w:szCs w:val="24"/>
          <w:lang w:val="id-ID"/>
        </w:rPr>
        <w:t>p</w:t>
      </w:r>
      <w:r w:rsidRPr="001B57D4">
        <w:rPr>
          <w:rFonts w:ascii="Times New Roman" w:hAnsi="Times New Roman" w:cs="Times New Roman"/>
          <w:sz w:val="24"/>
          <w:szCs w:val="24"/>
          <w:lang w:val="id-ID"/>
        </w:rPr>
        <w:t>ling count.</w:t>
      </w:r>
    </w:p>
    <w:p w14:paraId="7C4E2BE1" w14:textId="77777777" w:rsidR="004B7419" w:rsidRPr="001B57D4" w:rsidRDefault="004B7419" w:rsidP="005C4C24">
      <w:pPr>
        <w:spacing w:after="0" w:line="240" w:lineRule="auto"/>
        <w:jc w:val="center"/>
        <w:rPr>
          <w:rFonts w:ascii="Times New Roman" w:hAnsi="Times New Roman" w:cs="Times New Roman"/>
          <w:b/>
          <w:sz w:val="24"/>
          <w:szCs w:val="24"/>
          <w:lang w:val="id-ID"/>
        </w:rPr>
      </w:pPr>
    </w:p>
    <w:p w14:paraId="5DF64302" w14:textId="77777777" w:rsidR="00481911" w:rsidRPr="001B57D4" w:rsidRDefault="00481911" w:rsidP="00163EC1">
      <w:pPr>
        <w:spacing w:after="0" w:line="360" w:lineRule="auto"/>
        <w:jc w:val="both"/>
        <w:rPr>
          <w:rFonts w:ascii="Times New Roman" w:hAnsi="Times New Roman" w:cs="Times New Roman"/>
          <w:b/>
          <w:sz w:val="24"/>
          <w:szCs w:val="24"/>
          <w:lang w:val="id-ID"/>
        </w:rPr>
      </w:pPr>
    </w:p>
    <w:p w14:paraId="4B758FB3" w14:textId="77777777" w:rsidR="00DA4DBA" w:rsidRPr="001B57D4" w:rsidRDefault="00DA4DBA">
      <w:pPr>
        <w:rPr>
          <w:rFonts w:ascii="Times New Roman" w:hAnsi="Times New Roman" w:cs="Times New Roman"/>
          <w:b/>
          <w:sz w:val="24"/>
          <w:szCs w:val="24"/>
        </w:rPr>
      </w:pPr>
      <w:r w:rsidRPr="001B57D4">
        <w:rPr>
          <w:rFonts w:ascii="Times New Roman" w:hAnsi="Times New Roman" w:cs="Times New Roman"/>
          <w:b/>
          <w:sz w:val="24"/>
          <w:szCs w:val="24"/>
        </w:rPr>
        <w:br w:type="page"/>
      </w:r>
    </w:p>
    <w:p w14:paraId="7816960C" w14:textId="77777777" w:rsidR="002A7837" w:rsidRPr="001B57D4" w:rsidRDefault="002A7837" w:rsidP="00163EC1">
      <w:pPr>
        <w:spacing w:after="0" w:line="360" w:lineRule="auto"/>
        <w:jc w:val="both"/>
        <w:rPr>
          <w:rFonts w:ascii="Times New Roman" w:hAnsi="Times New Roman" w:cs="Times New Roman"/>
          <w:b/>
          <w:sz w:val="24"/>
          <w:szCs w:val="24"/>
        </w:rPr>
      </w:pPr>
      <w:r w:rsidRPr="001B57D4">
        <w:rPr>
          <w:rFonts w:ascii="Times New Roman" w:hAnsi="Times New Roman" w:cs="Times New Roman"/>
          <w:b/>
          <w:sz w:val="24"/>
          <w:szCs w:val="24"/>
        </w:rPr>
        <w:lastRenderedPageBreak/>
        <w:t>INTRODUCTION</w:t>
      </w:r>
    </w:p>
    <w:p w14:paraId="15874A44" w14:textId="77777777" w:rsidR="002A7837" w:rsidRPr="001B57D4" w:rsidRDefault="002A7837" w:rsidP="00163EC1">
      <w:pPr>
        <w:spacing w:after="0" w:line="360" w:lineRule="auto"/>
        <w:ind w:firstLine="720"/>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 xml:space="preserve">Tambaklorok </w:t>
      </w:r>
      <w:r w:rsidR="004B7419" w:rsidRPr="001B57D4">
        <w:rPr>
          <w:rFonts w:ascii="Times New Roman" w:hAnsi="Times New Roman" w:cs="Times New Roman"/>
          <w:sz w:val="24"/>
          <w:szCs w:val="24"/>
          <w:lang w:val="id-ID"/>
        </w:rPr>
        <w:t>area</w:t>
      </w:r>
      <w:r w:rsidRPr="001B57D4">
        <w:rPr>
          <w:rFonts w:ascii="Times New Roman" w:hAnsi="Times New Roman" w:cs="Times New Roman"/>
          <w:sz w:val="24"/>
          <w:szCs w:val="24"/>
          <w:lang w:val="id-ID"/>
        </w:rPr>
        <w:t xml:space="preserve"> is located in the northern part of the city of Semarang which has developed in</w:t>
      </w:r>
      <w:r w:rsidR="00F02070" w:rsidRPr="001B57D4">
        <w:rPr>
          <w:rFonts w:ascii="Times New Roman" w:hAnsi="Times New Roman" w:cs="Times New Roman"/>
          <w:sz w:val="24"/>
          <w:szCs w:val="24"/>
          <w:lang w:val="id-ID"/>
        </w:rPr>
        <w:t>to</w:t>
      </w:r>
      <w:r w:rsidRPr="001B57D4">
        <w:rPr>
          <w:rFonts w:ascii="Times New Roman" w:hAnsi="Times New Roman" w:cs="Times New Roman"/>
          <w:sz w:val="24"/>
          <w:szCs w:val="24"/>
          <w:lang w:val="id-ID"/>
        </w:rPr>
        <w:t xml:space="preserve"> various industrial fields hav</w:t>
      </w:r>
      <w:r w:rsidR="005A1A8E" w:rsidRPr="001B57D4">
        <w:rPr>
          <w:rFonts w:ascii="Times New Roman" w:hAnsi="Times New Roman" w:cs="Times New Roman"/>
          <w:sz w:val="24"/>
          <w:szCs w:val="24"/>
          <w:lang w:val="id-ID"/>
        </w:rPr>
        <w:t>ing</w:t>
      </w:r>
      <w:r w:rsidRPr="001B57D4">
        <w:rPr>
          <w:rFonts w:ascii="Times New Roman" w:hAnsi="Times New Roman" w:cs="Times New Roman"/>
          <w:sz w:val="24"/>
          <w:szCs w:val="24"/>
          <w:lang w:val="id-ID"/>
        </w:rPr>
        <w:t xml:space="preserve"> the potential to increase heavy metal contamination such as </w:t>
      </w:r>
      <w:r w:rsidR="000A6DC3" w:rsidRPr="001B57D4">
        <w:rPr>
          <w:rFonts w:ascii="Times New Roman" w:hAnsi="Times New Roman" w:cs="Times New Roman"/>
          <w:sz w:val="24"/>
          <w:szCs w:val="24"/>
          <w:lang w:val="id-ID"/>
        </w:rPr>
        <w:t>lead</w:t>
      </w:r>
      <w:r w:rsidRPr="001B57D4">
        <w:rPr>
          <w:rFonts w:ascii="Times New Roman" w:hAnsi="Times New Roman" w:cs="Times New Roman"/>
          <w:sz w:val="24"/>
          <w:szCs w:val="24"/>
          <w:lang w:val="id-ID"/>
        </w:rPr>
        <w:t xml:space="preserve"> (Pb). (1) Dense population and high use of gasoline fuel, battery production, solder</w:t>
      </w:r>
      <w:r w:rsidR="000C5F61" w:rsidRPr="001B57D4">
        <w:rPr>
          <w:rFonts w:ascii="Times New Roman" w:hAnsi="Times New Roman" w:cs="Times New Roman"/>
          <w:sz w:val="24"/>
          <w:szCs w:val="24"/>
          <w:lang w:val="id-ID"/>
        </w:rPr>
        <w:t>ing</w:t>
      </w:r>
      <w:r w:rsidR="00C06490" w:rsidRPr="001B57D4">
        <w:rPr>
          <w:rFonts w:ascii="Times New Roman" w:hAnsi="Times New Roman" w:cs="Times New Roman"/>
          <w:sz w:val="24"/>
          <w:szCs w:val="24"/>
          <w:lang w:val="id-ID"/>
        </w:rPr>
        <w:t xml:space="preserve">  production</w:t>
      </w:r>
      <w:r w:rsidRPr="001B57D4">
        <w:rPr>
          <w:rFonts w:ascii="Times New Roman" w:hAnsi="Times New Roman" w:cs="Times New Roman"/>
          <w:sz w:val="24"/>
          <w:szCs w:val="24"/>
          <w:lang w:val="id-ID"/>
        </w:rPr>
        <w:t xml:space="preserve">, pipe manufacturing, paint manufacturing, ceramic coatings, children's toys, consumption of green mussels </w:t>
      </w:r>
      <w:r w:rsidR="00F02070" w:rsidRPr="001B57D4">
        <w:rPr>
          <w:rFonts w:ascii="Times New Roman" w:hAnsi="Times New Roman" w:cs="Times New Roman"/>
          <w:sz w:val="24"/>
          <w:szCs w:val="24"/>
          <w:lang w:val="id-ID"/>
        </w:rPr>
        <w:t xml:space="preserve">are description </w:t>
      </w:r>
      <w:r w:rsidRPr="001B57D4">
        <w:rPr>
          <w:rFonts w:ascii="Times New Roman" w:hAnsi="Times New Roman" w:cs="Times New Roman"/>
          <w:sz w:val="24"/>
          <w:szCs w:val="24"/>
          <w:lang w:val="id-ID"/>
        </w:rPr>
        <w:t xml:space="preserve">of the environment around the Tambaklorok </w:t>
      </w:r>
      <w:r w:rsidR="004B7419" w:rsidRPr="001B57D4">
        <w:rPr>
          <w:rFonts w:ascii="Times New Roman" w:hAnsi="Times New Roman" w:cs="Times New Roman"/>
          <w:sz w:val="24"/>
          <w:szCs w:val="24"/>
          <w:lang w:val="id-ID"/>
        </w:rPr>
        <w:t>area</w:t>
      </w:r>
      <w:r w:rsidRPr="001B57D4">
        <w:rPr>
          <w:rFonts w:ascii="Times New Roman" w:hAnsi="Times New Roman" w:cs="Times New Roman"/>
          <w:sz w:val="24"/>
          <w:szCs w:val="24"/>
          <w:lang w:val="id-ID"/>
        </w:rPr>
        <w:t xml:space="preserve">. Besides, many industries </w:t>
      </w:r>
      <w:r w:rsidR="00F02070" w:rsidRPr="001B57D4">
        <w:rPr>
          <w:rFonts w:ascii="Times New Roman" w:hAnsi="Times New Roman" w:cs="Times New Roman"/>
          <w:sz w:val="24"/>
          <w:szCs w:val="24"/>
          <w:lang w:val="id-ID"/>
        </w:rPr>
        <w:t xml:space="preserve">also </w:t>
      </w:r>
      <w:r w:rsidRPr="001B57D4">
        <w:rPr>
          <w:rFonts w:ascii="Times New Roman" w:hAnsi="Times New Roman" w:cs="Times New Roman"/>
          <w:sz w:val="24"/>
          <w:szCs w:val="24"/>
          <w:lang w:val="id-ID"/>
        </w:rPr>
        <w:t xml:space="preserve">dispose </w:t>
      </w:r>
      <w:r w:rsidR="00F02070" w:rsidRPr="001B57D4">
        <w:rPr>
          <w:rFonts w:ascii="Times New Roman" w:hAnsi="Times New Roman" w:cs="Times New Roman"/>
          <w:sz w:val="24"/>
          <w:szCs w:val="24"/>
          <w:lang w:val="id-ID"/>
        </w:rPr>
        <w:t xml:space="preserve">their </w:t>
      </w:r>
      <w:r w:rsidRPr="001B57D4">
        <w:rPr>
          <w:rFonts w:ascii="Times New Roman" w:hAnsi="Times New Roman" w:cs="Times New Roman"/>
          <w:sz w:val="24"/>
          <w:szCs w:val="24"/>
          <w:lang w:val="id-ID"/>
        </w:rPr>
        <w:t>waste</w:t>
      </w:r>
      <w:r w:rsidR="00F02070" w:rsidRPr="001B57D4">
        <w:rPr>
          <w:rFonts w:ascii="Times New Roman" w:hAnsi="Times New Roman" w:cs="Times New Roman"/>
          <w:sz w:val="24"/>
          <w:szCs w:val="24"/>
          <w:lang w:val="id-ID"/>
        </w:rPr>
        <w:t>s</w:t>
      </w:r>
      <w:r w:rsidRPr="001B57D4">
        <w:rPr>
          <w:rFonts w:ascii="Times New Roman" w:hAnsi="Times New Roman" w:cs="Times New Roman"/>
          <w:sz w:val="24"/>
          <w:szCs w:val="24"/>
          <w:lang w:val="id-ID"/>
        </w:rPr>
        <w:t xml:space="preserve"> through river mouths and flow directly into the sea. Wastes discharged into the sea have not been </w:t>
      </w:r>
      <w:r w:rsidR="00F02070" w:rsidRPr="001B57D4">
        <w:rPr>
          <w:rFonts w:ascii="Times New Roman" w:hAnsi="Times New Roman" w:cs="Times New Roman"/>
          <w:sz w:val="24"/>
          <w:szCs w:val="24"/>
          <w:lang w:val="id-ID"/>
        </w:rPr>
        <w:t xml:space="preserve">treated </w:t>
      </w:r>
      <w:r w:rsidRPr="001B57D4">
        <w:rPr>
          <w:rFonts w:ascii="Times New Roman" w:hAnsi="Times New Roman" w:cs="Times New Roman"/>
          <w:sz w:val="24"/>
          <w:szCs w:val="24"/>
          <w:lang w:val="id-ID"/>
        </w:rPr>
        <w:t xml:space="preserve">through standard waste treatment processes. This condition can cause many fish and green shells exposed to heavy metals including </w:t>
      </w:r>
      <w:r w:rsidR="00665639" w:rsidRPr="001B57D4">
        <w:rPr>
          <w:rFonts w:ascii="Times New Roman" w:hAnsi="Times New Roman" w:cs="Times New Roman"/>
          <w:sz w:val="24"/>
          <w:szCs w:val="24"/>
          <w:lang w:val="id-ID"/>
        </w:rPr>
        <w:t>lead (</w:t>
      </w:r>
      <w:r w:rsidRPr="001B57D4">
        <w:rPr>
          <w:rFonts w:ascii="Times New Roman" w:hAnsi="Times New Roman" w:cs="Times New Roman"/>
          <w:sz w:val="24"/>
          <w:szCs w:val="24"/>
          <w:lang w:val="id-ID"/>
        </w:rPr>
        <w:t>Pb</w:t>
      </w:r>
      <w:r w:rsidR="00665639" w:rsidRPr="001B57D4">
        <w:rPr>
          <w:rFonts w:ascii="Times New Roman" w:hAnsi="Times New Roman" w:cs="Times New Roman"/>
          <w:sz w:val="24"/>
          <w:szCs w:val="24"/>
          <w:lang w:val="id-ID"/>
        </w:rPr>
        <w:t>)</w:t>
      </w:r>
      <w:r w:rsidRPr="001B57D4">
        <w:rPr>
          <w:rFonts w:ascii="Times New Roman" w:hAnsi="Times New Roman" w:cs="Times New Roman"/>
          <w:sz w:val="24"/>
          <w:szCs w:val="24"/>
          <w:lang w:val="id-ID"/>
        </w:rPr>
        <w:t xml:space="preserve">. Several studies have proven that </w:t>
      </w:r>
      <w:r w:rsidR="00D56B2A" w:rsidRPr="001B57D4">
        <w:rPr>
          <w:rFonts w:ascii="Times New Roman" w:hAnsi="Times New Roman" w:cs="Times New Roman"/>
          <w:sz w:val="24"/>
          <w:szCs w:val="24"/>
          <w:lang w:val="id-ID"/>
        </w:rPr>
        <w:t xml:space="preserve">Tambaklorok </w:t>
      </w:r>
      <w:r w:rsidRPr="001B57D4">
        <w:rPr>
          <w:rFonts w:ascii="Times New Roman" w:hAnsi="Times New Roman" w:cs="Times New Roman"/>
          <w:sz w:val="24"/>
          <w:szCs w:val="24"/>
          <w:lang w:val="id-ID"/>
        </w:rPr>
        <w:t xml:space="preserve">area of </w:t>
      </w:r>
      <w:r w:rsidR="00D56B2A" w:rsidRPr="001B57D4">
        <w:rPr>
          <w:rFonts w:ascii="Times New Roman" w:hAnsi="Times New Roman" w:cs="Times New Roman"/>
          <w:sz w:val="24"/>
          <w:szCs w:val="24"/>
          <w:lang w:val="id-ID"/>
        </w:rPr>
        <w:t xml:space="preserve">both </w:t>
      </w:r>
      <w:r w:rsidRPr="001B57D4">
        <w:rPr>
          <w:rFonts w:ascii="Times New Roman" w:hAnsi="Times New Roman" w:cs="Times New Roman"/>
          <w:sz w:val="24"/>
          <w:szCs w:val="24"/>
          <w:lang w:val="id-ID"/>
        </w:rPr>
        <w:t xml:space="preserve">​​aquaculture ponds </w:t>
      </w:r>
      <w:r w:rsidR="00981716" w:rsidRPr="001B57D4">
        <w:rPr>
          <w:rFonts w:ascii="Times New Roman" w:hAnsi="Times New Roman" w:cs="Times New Roman"/>
          <w:sz w:val="24"/>
          <w:szCs w:val="24"/>
          <w:lang w:val="id-ID"/>
        </w:rPr>
        <w:t xml:space="preserve">and </w:t>
      </w:r>
      <w:r w:rsidRPr="001B57D4">
        <w:rPr>
          <w:rFonts w:ascii="Times New Roman" w:hAnsi="Times New Roman" w:cs="Times New Roman"/>
          <w:sz w:val="24"/>
          <w:szCs w:val="24"/>
          <w:lang w:val="id-ID"/>
        </w:rPr>
        <w:t xml:space="preserve">air contains </w:t>
      </w:r>
      <w:r w:rsidR="00981716" w:rsidRPr="001B57D4">
        <w:rPr>
          <w:rFonts w:ascii="Times New Roman" w:hAnsi="Times New Roman" w:cs="Times New Roman"/>
          <w:sz w:val="24"/>
          <w:szCs w:val="24"/>
          <w:lang w:val="id-ID"/>
        </w:rPr>
        <w:t xml:space="preserve">lead </w:t>
      </w:r>
      <w:r w:rsidRPr="001B57D4">
        <w:rPr>
          <w:rFonts w:ascii="Times New Roman" w:hAnsi="Times New Roman" w:cs="Times New Roman"/>
          <w:sz w:val="24"/>
          <w:szCs w:val="24"/>
          <w:lang w:val="id-ID"/>
        </w:rPr>
        <w:t xml:space="preserve">that exceeds the threshold. In </w:t>
      </w:r>
      <w:r w:rsidR="00981716" w:rsidRPr="001B57D4">
        <w:rPr>
          <w:rFonts w:ascii="Times New Roman" w:hAnsi="Times New Roman" w:cs="Times New Roman"/>
          <w:sz w:val="24"/>
          <w:szCs w:val="24"/>
          <w:lang w:val="id-ID"/>
        </w:rPr>
        <w:t xml:space="preserve">its </w:t>
      </w:r>
      <w:r w:rsidRPr="001B57D4">
        <w:rPr>
          <w:rFonts w:ascii="Times New Roman" w:hAnsi="Times New Roman" w:cs="Times New Roman"/>
          <w:sz w:val="24"/>
          <w:szCs w:val="24"/>
          <w:lang w:val="id-ID"/>
        </w:rPr>
        <w:t xml:space="preserve">waters </w:t>
      </w:r>
      <w:r w:rsidR="00981716" w:rsidRPr="001B57D4">
        <w:rPr>
          <w:rFonts w:ascii="Times New Roman" w:hAnsi="Times New Roman" w:cs="Times New Roman"/>
          <w:sz w:val="24"/>
          <w:szCs w:val="24"/>
          <w:lang w:val="id-ID"/>
        </w:rPr>
        <w:t xml:space="preserve">the </w:t>
      </w:r>
      <w:r w:rsidRPr="001B57D4">
        <w:rPr>
          <w:rFonts w:ascii="Times New Roman" w:hAnsi="Times New Roman" w:cs="Times New Roman"/>
          <w:sz w:val="24"/>
          <w:szCs w:val="24"/>
          <w:lang w:val="id-ID"/>
        </w:rPr>
        <w:t>Pb levels of 0.06 ppm have been found</w:t>
      </w:r>
      <w:r w:rsidR="00981716" w:rsidRPr="001B57D4">
        <w:rPr>
          <w:rFonts w:ascii="Times New Roman" w:hAnsi="Times New Roman" w:cs="Times New Roman"/>
          <w:sz w:val="24"/>
          <w:szCs w:val="24"/>
          <w:lang w:val="id-ID"/>
        </w:rPr>
        <w:t xml:space="preserve">, </w:t>
      </w:r>
      <w:r w:rsidRPr="001B57D4">
        <w:rPr>
          <w:rFonts w:ascii="Times New Roman" w:hAnsi="Times New Roman" w:cs="Times New Roman"/>
          <w:sz w:val="24"/>
          <w:szCs w:val="24"/>
          <w:lang w:val="id-ID"/>
        </w:rPr>
        <w:t xml:space="preserve">above the quality standard of 0.008 ppm. (2) In </w:t>
      </w:r>
      <w:r w:rsidR="00981716" w:rsidRPr="001B57D4">
        <w:rPr>
          <w:rFonts w:ascii="Times New Roman" w:hAnsi="Times New Roman" w:cs="Times New Roman"/>
          <w:sz w:val="24"/>
          <w:szCs w:val="24"/>
          <w:lang w:val="id-ID"/>
        </w:rPr>
        <w:t xml:space="preserve">its </w:t>
      </w:r>
      <w:r w:rsidRPr="001B57D4">
        <w:rPr>
          <w:rFonts w:ascii="Times New Roman" w:hAnsi="Times New Roman" w:cs="Times New Roman"/>
          <w:sz w:val="24"/>
          <w:szCs w:val="24"/>
          <w:lang w:val="id-ID"/>
        </w:rPr>
        <w:t xml:space="preserve">air </w:t>
      </w:r>
      <w:r w:rsidR="00981716" w:rsidRPr="001B57D4">
        <w:rPr>
          <w:rFonts w:ascii="Times New Roman" w:hAnsi="Times New Roman" w:cs="Times New Roman"/>
          <w:sz w:val="24"/>
          <w:szCs w:val="24"/>
          <w:lang w:val="id-ID"/>
        </w:rPr>
        <w:t>area</w:t>
      </w:r>
      <w:r w:rsidRPr="001B57D4">
        <w:rPr>
          <w:rFonts w:ascii="Times New Roman" w:hAnsi="Times New Roman" w:cs="Times New Roman"/>
          <w:sz w:val="24"/>
          <w:szCs w:val="24"/>
          <w:lang w:val="id-ID"/>
        </w:rPr>
        <w:t xml:space="preserve">, </w:t>
      </w:r>
      <w:r w:rsidR="00981716" w:rsidRPr="001B57D4">
        <w:rPr>
          <w:rFonts w:ascii="Times New Roman" w:hAnsi="Times New Roman" w:cs="Times New Roman"/>
          <w:sz w:val="24"/>
          <w:szCs w:val="24"/>
          <w:lang w:val="id-ID"/>
        </w:rPr>
        <w:t xml:space="preserve">compared to other areas in the city of Semarang </w:t>
      </w:r>
      <w:r w:rsidRPr="001B57D4">
        <w:rPr>
          <w:rFonts w:ascii="Times New Roman" w:hAnsi="Times New Roman" w:cs="Times New Roman"/>
          <w:sz w:val="24"/>
          <w:szCs w:val="24"/>
          <w:lang w:val="id-ID"/>
        </w:rPr>
        <w:t xml:space="preserve">the highest Pb levels </w:t>
      </w:r>
      <w:r w:rsidR="00981716" w:rsidRPr="001B57D4">
        <w:rPr>
          <w:rFonts w:ascii="Times New Roman" w:hAnsi="Times New Roman" w:cs="Times New Roman"/>
          <w:sz w:val="24"/>
          <w:szCs w:val="24"/>
          <w:lang w:val="id-ID"/>
        </w:rPr>
        <w:t xml:space="preserve">was found to be </w:t>
      </w:r>
      <w:r w:rsidRPr="001B57D4">
        <w:rPr>
          <w:rFonts w:ascii="Times New Roman" w:hAnsi="Times New Roman" w:cs="Times New Roman"/>
          <w:sz w:val="24"/>
          <w:szCs w:val="24"/>
          <w:lang w:val="id-ID"/>
        </w:rPr>
        <w:t xml:space="preserve">8.41 µg / m3 above the quality threshold of 2 µg / m3 per 24 hours. (3) The results of a study conducted by Marianti A, Prasetya AT, 2013, lead levels in the hairs of North Semarang residents showed 56 residents had the highest lead levels of 17,028 ppm and an average of 8,304 ppm. The cause is thought to originate from </w:t>
      </w:r>
      <w:r w:rsidR="00FF1AF4" w:rsidRPr="001B57D4">
        <w:rPr>
          <w:rFonts w:ascii="Times New Roman" w:hAnsi="Times New Roman" w:cs="Times New Roman"/>
          <w:sz w:val="24"/>
          <w:szCs w:val="24"/>
          <w:lang w:val="id-ID"/>
        </w:rPr>
        <w:t xml:space="preserve">consumed </w:t>
      </w:r>
      <w:r w:rsidRPr="001B57D4">
        <w:rPr>
          <w:rFonts w:ascii="Times New Roman" w:hAnsi="Times New Roman" w:cs="Times New Roman"/>
          <w:sz w:val="24"/>
          <w:szCs w:val="24"/>
          <w:lang w:val="id-ID"/>
        </w:rPr>
        <w:t>drinking water containing an average Pb level of 6 ppm. (4) The high exposure of Pb in the air or in waters has potential</w:t>
      </w:r>
      <w:r w:rsidR="00D26553" w:rsidRPr="001B57D4">
        <w:rPr>
          <w:rFonts w:ascii="Times New Roman" w:hAnsi="Times New Roman" w:cs="Times New Roman"/>
          <w:sz w:val="24"/>
          <w:szCs w:val="24"/>
          <w:lang w:val="id-ID"/>
        </w:rPr>
        <w:t>ly</w:t>
      </w:r>
      <w:r w:rsidRPr="001B57D4">
        <w:rPr>
          <w:rFonts w:ascii="Times New Roman" w:hAnsi="Times New Roman" w:cs="Times New Roman"/>
          <w:sz w:val="24"/>
          <w:szCs w:val="24"/>
          <w:lang w:val="id-ID"/>
        </w:rPr>
        <w:t xml:space="preserve"> increase</w:t>
      </w:r>
      <w:r w:rsidR="00D26553" w:rsidRPr="001B57D4">
        <w:rPr>
          <w:rFonts w:ascii="Times New Roman" w:hAnsi="Times New Roman" w:cs="Times New Roman"/>
          <w:sz w:val="24"/>
          <w:szCs w:val="24"/>
          <w:lang w:val="id-ID"/>
        </w:rPr>
        <w:t>d</w:t>
      </w:r>
      <w:r w:rsidRPr="001B57D4">
        <w:rPr>
          <w:rFonts w:ascii="Times New Roman" w:hAnsi="Times New Roman" w:cs="Times New Roman"/>
          <w:sz w:val="24"/>
          <w:szCs w:val="24"/>
          <w:lang w:val="id-ID"/>
        </w:rPr>
        <w:t xml:space="preserve"> </w:t>
      </w:r>
      <w:r w:rsidR="00D26553" w:rsidRPr="001B57D4">
        <w:rPr>
          <w:rFonts w:ascii="Times New Roman" w:hAnsi="Times New Roman" w:cs="Times New Roman"/>
          <w:sz w:val="24"/>
          <w:szCs w:val="24"/>
          <w:lang w:val="id-ID"/>
        </w:rPr>
        <w:t xml:space="preserve">its </w:t>
      </w:r>
      <w:r w:rsidRPr="001B57D4">
        <w:rPr>
          <w:rFonts w:ascii="Times New Roman" w:hAnsi="Times New Roman" w:cs="Times New Roman"/>
          <w:sz w:val="24"/>
          <w:szCs w:val="24"/>
          <w:lang w:val="id-ID"/>
        </w:rPr>
        <w:t>exposure to humans because Pb toxicity can be through inhalation, digestion, and skin</w:t>
      </w:r>
    </w:p>
    <w:p w14:paraId="0238C895" w14:textId="77777777" w:rsidR="002A7837" w:rsidRPr="001B57D4" w:rsidRDefault="00CD6649" w:rsidP="00163EC1">
      <w:pPr>
        <w:tabs>
          <w:tab w:val="left" w:pos="720"/>
        </w:tabs>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rPr>
        <w:tab/>
      </w:r>
      <w:r w:rsidR="002A7837" w:rsidRPr="001B57D4">
        <w:rPr>
          <w:rFonts w:ascii="Times New Roman" w:hAnsi="Times New Roman" w:cs="Times New Roman"/>
          <w:sz w:val="24"/>
          <w:szCs w:val="24"/>
          <w:lang w:val="id-ID"/>
        </w:rPr>
        <w:t xml:space="preserve">High </w:t>
      </w:r>
      <w:r w:rsidR="00B1254F"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exposure in humans can cause health problems including anemia. The level of lead exposure ≥ 10 µg / dl is significantly associated with the incidence of anemia, impaired iron absorption, and haematological parameters. (5) Anemia is a decrease in the ability of blood to carry oxygen, usually due to a decrease in total red blood cell (HR) time in circulation to below normal levels as indicated by decreased levels of hemoglobin and hematocrit (Robbin). (6) Decreased hemoglobin levels occur because of the heme biosynthesis due to exposure to </w:t>
      </w:r>
      <w:r w:rsidR="00B1254F"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The mechanism of </w:t>
      </w:r>
      <w:r w:rsidR="00B1254F"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toxicity in the heme biosynthesis process occurs through the inhibition of enzyme activity at the beginning, middle, and end of heme biosynthesis. </w:t>
      </w:r>
      <w:r w:rsidR="00A25594" w:rsidRPr="001B57D4">
        <w:rPr>
          <w:rFonts w:ascii="Times New Roman" w:hAnsi="Times New Roman" w:cs="Times New Roman"/>
          <w:sz w:val="24"/>
          <w:szCs w:val="24"/>
          <w:lang w:val="id-ID"/>
        </w:rPr>
        <w:t xml:space="preserve">(7) </w:t>
      </w:r>
      <w:r w:rsidR="002A7837" w:rsidRPr="001B57D4">
        <w:rPr>
          <w:rFonts w:ascii="Times New Roman" w:hAnsi="Times New Roman" w:cs="Times New Roman"/>
          <w:sz w:val="24"/>
          <w:szCs w:val="24"/>
          <w:lang w:val="id-ID"/>
        </w:rPr>
        <w:t xml:space="preserve">This can cause an increase in ALA levels in the blood and urine. The intermediate enzyme that is inhibited by </w:t>
      </w:r>
      <w:r w:rsidR="00B1254F"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exposure is coproporfirinogen oxidase which can cause an increase in coproporfirinogen levels. The last enzyme that is inhibited by </w:t>
      </w:r>
      <w:r w:rsidR="009F7FED"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in the process of biosynthesis of heme is ferrokhelatase. (6) (8) Obstacles that occur in ferrokhelatase will cause an increase in protoporphyrin levels in </w:t>
      </w:r>
      <w:r w:rsidR="002A7837" w:rsidRPr="001B57D4">
        <w:rPr>
          <w:rFonts w:ascii="Times New Roman" w:hAnsi="Times New Roman" w:cs="Times New Roman"/>
          <w:sz w:val="24"/>
          <w:szCs w:val="24"/>
          <w:lang w:val="id-ID"/>
        </w:rPr>
        <w:lastRenderedPageBreak/>
        <w:t xml:space="preserve">red blood cells / free erithrocyte protoporphirin (EPP), decrease heme levels, hemoglobin levels, shorten the life span erythrocyte cells, and increased reticulocytes. (9) (10) (11). The number of reticulocytes has increased due to homeostasis in the body through the process of hematopoiesis. The process of homeostasis is a compensatory response that can increase HR regeneration up to five to eightfold, which is characterized by an increase in erythrocyte cells that are young or contain residual RNA, namely reticulocytes into the peripheral blood. (6) (12) (13) Research conducted by Santosa B has proven that </w:t>
      </w:r>
      <w:r w:rsidR="009F7FED"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exposure to Rattus nurvegicus without the addition of Zn supplementation ha</w:t>
      </w:r>
      <w:r w:rsidR="009F7FED" w:rsidRPr="001B57D4">
        <w:rPr>
          <w:rFonts w:ascii="Times New Roman" w:hAnsi="Times New Roman" w:cs="Times New Roman"/>
          <w:sz w:val="24"/>
          <w:szCs w:val="24"/>
          <w:lang w:val="id-ID"/>
        </w:rPr>
        <w:t>d</w:t>
      </w:r>
      <w:r w:rsidR="002A7837" w:rsidRPr="001B57D4">
        <w:rPr>
          <w:rFonts w:ascii="Times New Roman" w:hAnsi="Times New Roman" w:cs="Times New Roman"/>
          <w:sz w:val="24"/>
          <w:szCs w:val="24"/>
          <w:lang w:val="id-ID"/>
        </w:rPr>
        <w:t xml:space="preserve"> a higher reticulocyte count</w:t>
      </w:r>
      <w:r w:rsidR="009F7FED" w:rsidRPr="001B57D4">
        <w:rPr>
          <w:rFonts w:ascii="Times New Roman" w:hAnsi="Times New Roman" w:cs="Times New Roman"/>
          <w:sz w:val="24"/>
          <w:szCs w:val="24"/>
          <w:lang w:val="id-ID"/>
        </w:rPr>
        <w:t>s</w:t>
      </w:r>
      <w:r w:rsidR="002A7837" w:rsidRPr="001B57D4">
        <w:rPr>
          <w:rFonts w:ascii="Times New Roman" w:hAnsi="Times New Roman" w:cs="Times New Roman"/>
          <w:sz w:val="24"/>
          <w:szCs w:val="24"/>
          <w:lang w:val="id-ID"/>
        </w:rPr>
        <w:t xml:space="preserve"> and heme synthesis decreased. (14)</w:t>
      </w:r>
    </w:p>
    <w:p w14:paraId="5773A03E" w14:textId="77777777" w:rsidR="002A7837" w:rsidRPr="001B57D4" w:rsidRDefault="00CD6649" w:rsidP="00163EC1">
      <w:pPr>
        <w:tabs>
          <w:tab w:val="left" w:pos="720"/>
        </w:tabs>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rPr>
        <w:tab/>
      </w:r>
      <w:r w:rsidR="002A7837" w:rsidRPr="001B57D4">
        <w:rPr>
          <w:rFonts w:ascii="Times New Roman" w:hAnsi="Times New Roman" w:cs="Times New Roman"/>
          <w:sz w:val="24"/>
          <w:szCs w:val="24"/>
          <w:lang w:val="id-ID"/>
        </w:rPr>
        <w:t xml:space="preserve">Lead is a pro-oxidant that causes oxidative stress on erythrocyte membranes that are susceptible to endogenous or exogenous oxidant lesions, thus shortening erythrocyte life </w:t>
      </w:r>
      <w:r w:rsidR="00547812" w:rsidRPr="001B57D4">
        <w:rPr>
          <w:rFonts w:ascii="Times New Roman" w:hAnsi="Times New Roman" w:cs="Times New Roman"/>
          <w:sz w:val="24"/>
          <w:szCs w:val="24"/>
          <w:lang w:val="id-ID"/>
        </w:rPr>
        <w:t xml:space="preserve">span </w:t>
      </w:r>
      <w:r w:rsidR="002A7837" w:rsidRPr="001B57D4">
        <w:rPr>
          <w:rFonts w:ascii="Times New Roman" w:hAnsi="Times New Roman" w:cs="Times New Roman"/>
          <w:sz w:val="24"/>
          <w:szCs w:val="24"/>
          <w:lang w:val="id-ID"/>
        </w:rPr>
        <w:t xml:space="preserve">and </w:t>
      </w:r>
      <w:r w:rsidR="00A90867" w:rsidRPr="001B57D4">
        <w:rPr>
          <w:rFonts w:ascii="Times New Roman" w:hAnsi="Times New Roman" w:cs="Times New Roman"/>
          <w:sz w:val="24"/>
          <w:szCs w:val="24"/>
          <w:lang w:val="id-ID"/>
        </w:rPr>
        <w:t>triggering</w:t>
      </w:r>
      <w:r w:rsidR="00547812" w:rsidRPr="001B57D4">
        <w:rPr>
          <w:rFonts w:ascii="Times New Roman" w:hAnsi="Times New Roman" w:cs="Times New Roman"/>
          <w:sz w:val="24"/>
          <w:szCs w:val="24"/>
          <w:lang w:val="id-ID"/>
        </w:rPr>
        <w:t xml:space="preserve"> the </w:t>
      </w:r>
      <w:r w:rsidR="002A7837" w:rsidRPr="001B57D4">
        <w:rPr>
          <w:rFonts w:ascii="Times New Roman" w:hAnsi="Times New Roman" w:cs="Times New Roman"/>
          <w:sz w:val="24"/>
          <w:szCs w:val="24"/>
          <w:lang w:val="id-ID"/>
        </w:rPr>
        <w:t xml:space="preserve">hemolytic anemia. (15) (16) Older erythrocyte cells progressively experience a deficiency of the glucose-6 phosphate dehydrogenase (G-6PD) </w:t>
      </w:r>
      <w:r w:rsidR="00A90867" w:rsidRPr="001B57D4">
        <w:rPr>
          <w:rFonts w:ascii="Times New Roman" w:hAnsi="Times New Roman" w:cs="Times New Roman"/>
          <w:sz w:val="24"/>
          <w:szCs w:val="24"/>
          <w:lang w:val="id-ID"/>
        </w:rPr>
        <w:t xml:space="preserve">enzyme </w:t>
      </w:r>
      <w:r w:rsidR="002A7837" w:rsidRPr="001B57D4">
        <w:rPr>
          <w:rFonts w:ascii="Times New Roman" w:hAnsi="Times New Roman" w:cs="Times New Roman"/>
          <w:sz w:val="24"/>
          <w:szCs w:val="24"/>
          <w:lang w:val="id-ID"/>
        </w:rPr>
        <w:t>and are most susceptible to oxidant stress. G-6PD deficiency causes accumulation of hydrogen peroxide which results in denaturation of the globin chain through oxidation of the sulfhydryl group and settles in erythrocytes in the form of an inclusion body called basophilic stip</w:t>
      </w:r>
      <w:r w:rsidR="00A90867" w:rsidRPr="001B57D4">
        <w:rPr>
          <w:rFonts w:ascii="Times New Roman" w:hAnsi="Times New Roman" w:cs="Times New Roman"/>
          <w:sz w:val="24"/>
          <w:szCs w:val="24"/>
          <w:lang w:val="id-ID"/>
        </w:rPr>
        <w:t>p</w:t>
      </w:r>
      <w:r w:rsidR="002A7837" w:rsidRPr="001B57D4">
        <w:rPr>
          <w:rFonts w:ascii="Times New Roman" w:hAnsi="Times New Roman" w:cs="Times New Roman"/>
          <w:sz w:val="24"/>
          <w:szCs w:val="24"/>
          <w:lang w:val="id-ID"/>
        </w:rPr>
        <w:t xml:space="preserve">ling. </w:t>
      </w:r>
      <w:r w:rsidR="00E14984" w:rsidRPr="001B57D4">
        <w:rPr>
          <w:rFonts w:ascii="Times New Roman" w:hAnsi="Times New Roman" w:cs="Times New Roman"/>
          <w:sz w:val="24"/>
          <w:szCs w:val="24"/>
          <w:lang w:val="id-ID"/>
        </w:rPr>
        <w:t xml:space="preserve">(17) (18) </w:t>
      </w:r>
      <w:r w:rsidR="00A90867" w:rsidRPr="001B57D4">
        <w:rPr>
          <w:rFonts w:ascii="Times New Roman" w:hAnsi="Times New Roman" w:cs="Times New Roman"/>
          <w:sz w:val="24"/>
          <w:szCs w:val="24"/>
          <w:lang w:val="id-ID"/>
        </w:rPr>
        <w:t xml:space="preserve"> In such condition, lead can cause deficiency of the G-6PD enzyme and inhibit the pyrimidine-5'-nucleotidase enzyme which can cause the accumulation of ribo nucleid acid (RNA) and erythrocyte ribosomes, characterized by the presence of basophilic stippling in </w:t>
      </w:r>
      <w:r w:rsidR="002A7837" w:rsidRPr="001B57D4">
        <w:rPr>
          <w:rFonts w:ascii="Times New Roman" w:hAnsi="Times New Roman" w:cs="Times New Roman"/>
          <w:sz w:val="24"/>
          <w:szCs w:val="24"/>
          <w:lang w:val="id-ID"/>
        </w:rPr>
        <w:t>erythrocytes. (19) The presence of basophilic stippling can be used as a</w:t>
      </w:r>
      <w:r w:rsidR="00025811" w:rsidRPr="001B57D4">
        <w:rPr>
          <w:rFonts w:ascii="Times New Roman" w:hAnsi="Times New Roman" w:cs="Times New Roman"/>
          <w:sz w:val="24"/>
          <w:szCs w:val="24"/>
          <w:lang w:val="id-ID"/>
        </w:rPr>
        <w:t xml:space="preserve">n indicator </w:t>
      </w:r>
      <w:r w:rsidR="002A7837" w:rsidRPr="001B57D4">
        <w:rPr>
          <w:rFonts w:ascii="Times New Roman" w:hAnsi="Times New Roman" w:cs="Times New Roman"/>
          <w:sz w:val="24"/>
          <w:szCs w:val="24"/>
          <w:lang w:val="id-ID"/>
        </w:rPr>
        <w:t xml:space="preserve">of </w:t>
      </w:r>
      <w:r w:rsidR="00025811"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poisoning. It has been reported in previous studies that the administration of </w:t>
      </w:r>
      <w:r w:rsidR="00B2613A"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in experimental animals, namely Rattus nurvegicus, obtained a higher basophilic sti</w:t>
      </w:r>
      <w:r w:rsidR="00B2613A" w:rsidRPr="001B57D4">
        <w:rPr>
          <w:rFonts w:ascii="Times New Roman" w:hAnsi="Times New Roman" w:cs="Times New Roman"/>
          <w:sz w:val="24"/>
          <w:szCs w:val="24"/>
          <w:lang w:val="id-ID"/>
        </w:rPr>
        <w:t>p</w:t>
      </w:r>
      <w:r w:rsidR="002A7837" w:rsidRPr="001B57D4">
        <w:rPr>
          <w:rFonts w:ascii="Times New Roman" w:hAnsi="Times New Roman" w:cs="Times New Roman"/>
          <w:sz w:val="24"/>
          <w:szCs w:val="24"/>
          <w:lang w:val="id-ID"/>
        </w:rPr>
        <w:t xml:space="preserve">pling </w:t>
      </w:r>
      <w:r w:rsidR="00B2613A" w:rsidRPr="001B57D4">
        <w:rPr>
          <w:rFonts w:ascii="Times New Roman" w:hAnsi="Times New Roman" w:cs="Times New Roman"/>
          <w:sz w:val="24"/>
          <w:szCs w:val="24"/>
          <w:lang w:val="id-ID"/>
        </w:rPr>
        <w:t xml:space="preserve">counts </w:t>
      </w:r>
      <w:r w:rsidR="002A7837" w:rsidRPr="001B57D4">
        <w:rPr>
          <w:rFonts w:ascii="Times New Roman" w:hAnsi="Times New Roman" w:cs="Times New Roman"/>
          <w:sz w:val="24"/>
          <w:szCs w:val="24"/>
          <w:lang w:val="id-ID"/>
        </w:rPr>
        <w:t xml:space="preserve">in </w:t>
      </w:r>
      <w:r w:rsidR="00B2613A" w:rsidRPr="001B57D4">
        <w:rPr>
          <w:rFonts w:ascii="Times New Roman" w:hAnsi="Times New Roman" w:cs="Times New Roman"/>
          <w:sz w:val="24"/>
          <w:szCs w:val="24"/>
          <w:lang w:val="id-ID"/>
        </w:rPr>
        <w:t xml:space="preserve">the </w:t>
      </w:r>
      <w:r w:rsidR="002A7837" w:rsidRPr="001B57D4">
        <w:rPr>
          <w:rFonts w:ascii="Times New Roman" w:hAnsi="Times New Roman" w:cs="Times New Roman"/>
          <w:sz w:val="24"/>
          <w:szCs w:val="24"/>
          <w:lang w:val="id-ID"/>
        </w:rPr>
        <w:t>control</w:t>
      </w:r>
      <w:r w:rsidR="00B2613A" w:rsidRPr="001B57D4">
        <w:rPr>
          <w:rFonts w:ascii="Times New Roman" w:hAnsi="Times New Roman" w:cs="Times New Roman"/>
          <w:sz w:val="24"/>
          <w:szCs w:val="24"/>
          <w:lang w:val="id-ID"/>
        </w:rPr>
        <w:t xml:space="preserve"> group</w:t>
      </w:r>
      <w:r w:rsidR="002A7837" w:rsidRPr="001B57D4">
        <w:rPr>
          <w:rFonts w:ascii="Times New Roman" w:hAnsi="Times New Roman" w:cs="Times New Roman"/>
          <w:sz w:val="24"/>
          <w:szCs w:val="24"/>
          <w:lang w:val="id-ID"/>
        </w:rPr>
        <w:t xml:space="preserve"> without administration of a material that could bind </w:t>
      </w:r>
      <w:r w:rsidR="00B2613A" w:rsidRPr="001B57D4">
        <w:rPr>
          <w:rFonts w:ascii="Times New Roman" w:hAnsi="Times New Roman" w:cs="Times New Roman"/>
          <w:sz w:val="24"/>
          <w:szCs w:val="24"/>
          <w:lang w:val="id-ID"/>
        </w:rPr>
        <w:t>lead</w:t>
      </w:r>
      <w:r w:rsidR="002A7837" w:rsidRPr="001B57D4">
        <w:rPr>
          <w:rFonts w:ascii="Times New Roman" w:hAnsi="Times New Roman" w:cs="Times New Roman"/>
          <w:sz w:val="24"/>
          <w:szCs w:val="24"/>
          <w:lang w:val="id-ID"/>
        </w:rPr>
        <w:t xml:space="preserve">. (20) </w:t>
      </w:r>
      <w:r w:rsidR="00B2613A" w:rsidRPr="001B57D4">
        <w:rPr>
          <w:rFonts w:ascii="Times New Roman" w:hAnsi="Times New Roman" w:cs="Times New Roman"/>
          <w:sz w:val="24"/>
          <w:szCs w:val="24"/>
          <w:lang w:val="id-ID"/>
        </w:rPr>
        <w:t xml:space="preserve">Based on this description, it is not yet known to what extent the relationship of hemoglobin levels to the reticulocytes and basophilic stippling counts in the Tambaklorok region whose lead exposure exceeds the threshold </w:t>
      </w:r>
      <w:r w:rsidR="002A7837" w:rsidRPr="001B57D4">
        <w:rPr>
          <w:rFonts w:ascii="Times New Roman" w:hAnsi="Times New Roman" w:cs="Times New Roman"/>
          <w:sz w:val="24"/>
          <w:szCs w:val="24"/>
          <w:lang w:val="id-ID"/>
        </w:rPr>
        <w:t>level.</w:t>
      </w:r>
    </w:p>
    <w:p w14:paraId="09D75980" w14:textId="77777777" w:rsidR="00CC64E9" w:rsidRPr="001B57D4" w:rsidRDefault="00CC64E9" w:rsidP="00163EC1">
      <w:pPr>
        <w:spacing w:after="0" w:line="360" w:lineRule="auto"/>
        <w:jc w:val="both"/>
        <w:rPr>
          <w:rFonts w:ascii="Times New Roman" w:hAnsi="Times New Roman" w:cs="Times New Roman"/>
          <w:sz w:val="24"/>
          <w:szCs w:val="24"/>
        </w:rPr>
      </w:pPr>
    </w:p>
    <w:p w14:paraId="259127FE" w14:textId="50CD4715" w:rsidR="00297F3F" w:rsidRPr="001B57D4" w:rsidRDefault="00297F3F" w:rsidP="0072213D">
      <w:pPr>
        <w:spacing w:after="0" w:line="360" w:lineRule="auto"/>
        <w:jc w:val="both"/>
        <w:rPr>
          <w:rFonts w:ascii="Times New Roman" w:hAnsi="Times New Roman" w:cs="Times New Roman"/>
          <w:b/>
          <w:sz w:val="24"/>
          <w:szCs w:val="24"/>
        </w:rPr>
      </w:pPr>
      <w:r w:rsidRPr="001B57D4">
        <w:rPr>
          <w:rFonts w:ascii="Times New Roman" w:hAnsi="Times New Roman" w:cs="Times New Roman"/>
          <w:b/>
          <w:sz w:val="24"/>
          <w:szCs w:val="24"/>
          <w:lang w:val="id-ID"/>
        </w:rPr>
        <w:t>METHOD</w:t>
      </w:r>
      <w:r w:rsidR="004575E1" w:rsidRPr="001B57D4">
        <w:rPr>
          <w:rFonts w:ascii="Times New Roman" w:hAnsi="Times New Roman" w:cs="Times New Roman"/>
          <w:b/>
          <w:sz w:val="24"/>
          <w:szCs w:val="24"/>
        </w:rPr>
        <w:t>S</w:t>
      </w:r>
    </w:p>
    <w:p w14:paraId="4CB8005B" w14:textId="77777777" w:rsidR="0072213D" w:rsidRPr="001B57D4" w:rsidRDefault="0072213D" w:rsidP="0072213D">
      <w:pPr>
        <w:tabs>
          <w:tab w:val="left" w:pos="720"/>
        </w:tabs>
        <w:spacing w:after="0" w:line="360" w:lineRule="auto"/>
        <w:jc w:val="both"/>
        <w:rPr>
          <w:rFonts w:ascii="Times New Roman" w:hAnsi="Times New Roman" w:cs="Times New Roman"/>
          <w:sz w:val="24"/>
          <w:szCs w:val="24"/>
        </w:rPr>
      </w:pPr>
      <w:r w:rsidRPr="001B57D4">
        <w:rPr>
          <w:rFonts w:ascii="Times New Roman" w:hAnsi="Times New Roman" w:cs="Times New Roman"/>
          <w:sz w:val="24"/>
          <w:szCs w:val="24"/>
        </w:rPr>
        <w:tab/>
      </w:r>
      <w:r w:rsidR="00297F3F" w:rsidRPr="001B57D4">
        <w:rPr>
          <w:rFonts w:ascii="Times New Roman" w:hAnsi="Times New Roman" w:cs="Times New Roman"/>
          <w:sz w:val="24"/>
          <w:szCs w:val="24"/>
        </w:rPr>
        <w:t xml:space="preserve">This type of research is analytic with cross-sectional approach in January to March 2020. The population is the </w:t>
      </w:r>
      <w:r w:rsidR="0067241D" w:rsidRPr="001B57D4">
        <w:rPr>
          <w:rFonts w:ascii="Times New Roman" w:hAnsi="Times New Roman" w:cs="Times New Roman"/>
          <w:sz w:val="24"/>
          <w:szCs w:val="24"/>
          <w:lang w:val="id-ID"/>
        </w:rPr>
        <w:t>residents</w:t>
      </w:r>
      <w:r w:rsidR="00297F3F" w:rsidRPr="001B57D4">
        <w:rPr>
          <w:rFonts w:ascii="Times New Roman" w:hAnsi="Times New Roman" w:cs="Times New Roman"/>
          <w:sz w:val="24"/>
          <w:szCs w:val="24"/>
        </w:rPr>
        <w:t xml:space="preserve"> of </w:t>
      </w:r>
      <w:proofErr w:type="spellStart"/>
      <w:r w:rsidR="00297F3F" w:rsidRPr="001B57D4">
        <w:rPr>
          <w:rFonts w:ascii="Times New Roman" w:hAnsi="Times New Roman" w:cs="Times New Roman"/>
          <w:sz w:val="24"/>
          <w:szCs w:val="24"/>
        </w:rPr>
        <w:t>Tambaklorok</w:t>
      </w:r>
      <w:proofErr w:type="spellEnd"/>
      <w:r w:rsidR="00297F3F" w:rsidRPr="001B57D4">
        <w:rPr>
          <w:rFonts w:ascii="Times New Roman" w:hAnsi="Times New Roman" w:cs="Times New Roman"/>
          <w:sz w:val="24"/>
          <w:szCs w:val="24"/>
        </w:rPr>
        <w:t xml:space="preserve"> Semarang and the number of samples is 104 taken based on the </w:t>
      </w:r>
      <w:proofErr w:type="spellStart"/>
      <w:r w:rsidR="00297F3F" w:rsidRPr="001B57D4">
        <w:rPr>
          <w:rFonts w:ascii="Times New Roman" w:hAnsi="Times New Roman" w:cs="Times New Roman"/>
          <w:sz w:val="24"/>
          <w:szCs w:val="24"/>
        </w:rPr>
        <w:t>Lemeshow</w:t>
      </w:r>
      <w:proofErr w:type="spellEnd"/>
      <w:r w:rsidR="00297F3F" w:rsidRPr="001B57D4">
        <w:rPr>
          <w:rFonts w:ascii="Times New Roman" w:hAnsi="Times New Roman" w:cs="Times New Roman"/>
          <w:sz w:val="24"/>
          <w:szCs w:val="24"/>
        </w:rPr>
        <w:t xml:space="preserve">, S </w:t>
      </w:r>
      <w:r w:rsidR="00C92FF3" w:rsidRPr="001B57D4">
        <w:rPr>
          <w:rFonts w:ascii="Times New Roman" w:hAnsi="Times New Roman" w:cs="Times New Roman"/>
          <w:sz w:val="24"/>
          <w:szCs w:val="24"/>
        </w:rPr>
        <w:t xml:space="preserve">formula </w:t>
      </w:r>
      <w:r w:rsidR="00297F3F" w:rsidRPr="001B57D4">
        <w:rPr>
          <w:rFonts w:ascii="Times New Roman" w:hAnsi="Times New Roman" w:cs="Times New Roman"/>
          <w:sz w:val="24"/>
          <w:szCs w:val="24"/>
        </w:rPr>
        <w:t>(21) Sampling us</w:t>
      </w:r>
      <w:r w:rsidR="00C92FF3" w:rsidRPr="001B57D4">
        <w:rPr>
          <w:rFonts w:ascii="Times New Roman" w:hAnsi="Times New Roman" w:cs="Times New Roman"/>
          <w:sz w:val="24"/>
          <w:szCs w:val="24"/>
          <w:lang w:val="id-ID"/>
        </w:rPr>
        <w:t>ed</w:t>
      </w:r>
      <w:r w:rsidR="00297F3F" w:rsidRPr="001B57D4">
        <w:rPr>
          <w:rFonts w:ascii="Times New Roman" w:hAnsi="Times New Roman" w:cs="Times New Roman"/>
          <w:sz w:val="24"/>
          <w:szCs w:val="24"/>
        </w:rPr>
        <w:t xml:space="preserve"> a purposive </w:t>
      </w:r>
      <w:r w:rsidR="00C92FF3" w:rsidRPr="001B57D4">
        <w:rPr>
          <w:rFonts w:ascii="Times New Roman" w:hAnsi="Times New Roman" w:cs="Times New Roman"/>
          <w:sz w:val="24"/>
          <w:szCs w:val="24"/>
          <w:lang w:val="id-ID"/>
        </w:rPr>
        <w:t xml:space="preserve">sampling </w:t>
      </w:r>
      <w:r w:rsidR="00297F3F" w:rsidRPr="001B57D4">
        <w:rPr>
          <w:rFonts w:ascii="Times New Roman" w:hAnsi="Times New Roman" w:cs="Times New Roman"/>
          <w:sz w:val="24"/>
          <w:szCs w:val="24"/>
        </w:rPr>
        <w:t xml:space="preserve">technique with no limit to age groups in </w:t>
      </w:r>
      <w:r w:rsidR="00C92FF3" w:rsidRPr="001B57D4">
        <w:rPr>
          <w:rFonts w:ascii="Times New Roman" w:hAnsi="Times New Roman" w:cs="Times New Roman"/>
          <w:sz w:val="24"/>
          <w:szCs w:val="24"/>
          <w:lang w:val="id-ID"/>
        </w:rPr>
        <w:t xml:space="preserve">the </w:t>
      </w:r>
      <w:r w:rsidR="00297F3F" w:rsidRPr="001B57D4">
        <w:rPr>
          <w:rFonts w:ascii="Times New Roman" w:hAnsi="Times New Roman" w:cs="Times New Roman"/>
          <w:sz w:val="24"/>
          <w:szCs w:val="24"/>
        </w:rPr>
        <w:t xml:space="preserve">residents who have lived at least five years. </w:t>
      </w:r>
      <w:r w:rsidR="006B0203" w:rsidRPr="001B57D4">
        <w:rPr>
          <w:rFonts w:ascii="Times New Roman" w:hAnsi="Times New Roman" w:cs="Times New Roman"/>
          <w:sz w:val="24"/>
          <w:szCs w:val="24"/>
          <w:lang w:val="id-ID"/>
        </w:rPr>
        <w:t>Lead</w:t>
      </w:r>
      <w:r w:rsidR="00297F3F" w:rsidRPr="001B57D4">
        <w:rPr>
          <w:rFonts w:ascii="Times New Roman" w:hAnsi="Times New Roman" w:cs="Times New Roman"/>
          <w:sz w:val="24"/>
          <w:szCs w:val="24"/>
        </w:rPr>
        <w:t xml:space="preserve"> level data from </w:t>
      </w:r>
      <w:proofErr w:type="spellStart"/>
      <w:r w:rsidR="00297F3F" w:rsidRPr="001B57D4">
        <w:rPr>
          <w:rFonts w:ascii="Times New Roman" w:hAnsi="Times New Roman" w:cs="Times New Roman"/>
          <w:sz w:val="24"/>
          <w:szCs w:val="24"/>
        </w:rPr>
        <w:t>Tambaklorok</w:t>
      </w:r>
      <w:proofErr w:type="spellEnd"/>
      <w:r w:rsidR="00297F3F" w:rsidRPr="001B57D4">
        <w:rPr>
          <w:rFonts w:ascii="Times New Roman" w:hAnsi="Times New Roman" w:cs="Times New Roman"/>
          <w:sz w:val="24"/>
          <w:szCs w:val="24"/>
        </w:rPr>
        <w:t xml:space="preserve"> residents </w:t>
      </w:r>
      <w:r w:rsidR="006B0203" w:rsidRPr="001B57D4">
        <w:rPr>
          <w:rFonts w:ascii="Times New Roman" w:hAnsi="Times New Roman" w:cs="Times New Roman"/>
          <w:sz w:val="24"/>
          <w:szCs w:val="24"/>
          <w:lang w:val="id-ID"/>
        </w:rPr>
        <w:t xml:space="preserve">as </w:t>
      </w:r>
      <w:r w:rsidR="00297F3F" w:rsidRPr="001B57D4">
        <w:rPr>
          <w:rFonts w:ascii="Times New Roman" w:hAnsi="Times New Roman" w:cs="Times New Roman"/>
          <w:sz w:val="24"/>
          <w:szCs w:val="24"/>
        </w:rPr>
        <w:t xml:space="preserve">secondary data </w:t>
      </w:r>
      <w:r w:rsidR="006B0203" w:rsidRPr="001B57D4">
        <w:rPr>
          <w:rFonts w:ascii="Times New Roman" w:hAnsi="Times New Roman" w:cs="Times New Roman"/>
          <w:sz w:val="24"/>
          <w:szCs w:val="24"/>
          <w:lang w:val="id-ID"/>
        </w:rPr>
        <w:t xml:space="preserve">were </w:t>
      </w:r>
      <w:r w:rsidR="00297F3F" w:rsidRPr="001B57D4">
        <w:rPr>
          <w:rFonts w:ascii="Times New Roman" w:hAnsi="Times New Roman" w:cs="Times New Roman"/>
          <w:sz w:val="24"/>
          <w:szCs w:val="24"/>
        </w:rPr>
        <w:t xml:space="preserve">obtained from </w:t>
      </w:r>
      <w:r w:rsidR="006B0203" w:rsidRPr="001B57D4">
        <w:rPr>
          <w:rFonts w:ascii="Times New Roman" w:hAnsi="Times New Roman" w:cs="Times New Roman"/>
          <w:sz w:val="24"/>
          <w:szCs w:val="24"/>
          <w:lang w:val="id-ID"/>
        </w:rPr>
        <w:t xml:space="preserve">the </w:t>
      </w:r>
      <w:r w:rsidR="00297F3F" w:rsidRPr="001B57D4">
        <w:rPr>
          <w:rFonts w:ascii="Times New Roman" w:hAnsi="Times New Roman" w:cs="Times New Roman"/>
          <w:sz w:val="24"/>
          <w:szCs w:val="24"/>
        </w:rPr>
        <w:t xml:space="preserve">research </w:t>
      </w:r>
      <w:r w:rsidR="006B0203" w:rsidRPr="001B57D4">
        <w:rPr>
          <w:rFonts w:ascii="Times New Roman" w:hAnsi="Times New Roman" w:cs="Times New Roman"/>
          <w:sz w:val="24"/>
          <w:szCs w:val="24"/>
          <w:lang w:val="id-ID"/>
        </w:rPr>
        <w:t xml:space="preserve">by </w:t>
      </w:r>
      <w:proofErr w:type="spellStart"/>
      <w:r w:rsidR="00297F3F" w:rsidRPr="001B57D4">
        <w:rPr>
          <w:rFonts w:ascii="Times New Roman" w:hAnsi="Times New Roman" w:cs="Times New Roman"/>
          <w:sz w:val="24"/>
          <w:szCs w:val="24"/>
        </w:rPr>
        <w:t>Marianti</w:t>
      </w:r>
      <w:proofErr w:type="spellEnd"/>
      <w:r w:rsidR="00297F3F" w:rsidRPr="001B57D4">
        <w:rPr>
          <w:rFonts w:ascii="Times New Roman" w:hAnsi="Times New Roman" w:cs="Times New Roman"/>
          <w:sz w:val="24"/>
          <w:szCs w:val="24"/>
        </w:rPr>
        <w:t xml:space="preserve"> A, </w:t>
      </w:r>
      <w:proofErr w:type="spellStart"/>
      <w:r w:rsidR="00297F3F" w:rsidRPr="001B57D4">
        <w:rPr>
          <w:rFonts w:ascii="Times New Roman" w:hAnsi="Times New Roman" w:cs="Times New Roman"/>
          <w:sz w:val="24"/>
          <w:szCs w:val="24"/>
        </w:rPr>
        <w:lastRenderedPageBreak/>
        <w:t>Prasetya</w:t>
      </w:r>
      <w:proofErr w:type="spellEnd"/>
      <w:r w:rsidR="00297F3F" w:rsidRPr="001B57D4">
        <w:rPr>
          <w:rFonts w:ascii="Times New Roman" w:hAnsi="Times New Roman" w:cs="Times New Roman"/>
          <w:sz w:val="24"/>
          <w:szCs w:val="24"/>
        </w:rPr>
        <w:t xml:space="preserve"> AT, 2013. Hemoglobin levels were measured using a hematology analyzer, reticulocyte count w</w:t>
      </w:r>
      <w:r w:rsidR="00534313" w:rsidRPr="001B57D4">
        <w:rPr>
          <w:rFonts w:ascii="Times New Roman" w:hAnsi="Times New Roman" w:cs="Times New Roman"/>
          <w:sz w:val="24"/>
          <w:szCs w:val="24"/>
          <w:lang w:val="id-ID"/>
        </w:rPr>
        <w:t>as</w:t>
      </w:r>
      <w:r w:rsidR="00297F3F" w:rsidRPr="001B57D4">
        <w:rPr>
          <w:rFonts w:ascii="Times New Roman" w:hAnsi="Times New Roman" w:cs="Times New Roman"/>
          <w:sz w:val="24"/>
          <w:szCs w:val="24"/>
        </w:rPr>
        <w:t xml:space="preserve"> counted absolute (%) in </w:t>
      </w:r>
      <w:r w:rsidR="00E44F6A" w:rsidRPr="001B57D4">
        <w:rPr>
          <w:rFonts w:ascii="Times New Roman" w:hAnsi="Times New Roman" w:cs="Times New Roman"/>
          <w:sz w:val="24"/>
          <w:szCs w:val="24"/>
          <w:lang w:val="id-ID"/>
        </w:rPr>
        <w:t xml:space="preserve">blood </w:t>
      </w:r>
      <w:r w:rsidR="00297F3F" w:rsidRPr="001B57D4">
        <w:rPr>
          <w:rFonts w:ascii="Times New Roman" w:hAnsi="Times New Roman" w:cs="Times New Roman"/>
          <w:sz w:val="24"/>
          <w:szCs w:val="24"/>
        </w:rPr>
        <w:t xml:space="preserve">smear preparations using supravital </w:t>
      </w:r>
      <w:proofErr w:type="spellStart"/>
      <w:r w:rsidR="00297F3F" w:rsidRPr="001B57D4">
        <w:rPr>
          <w:rFonts w:ascii="Times New Roman" w:hAnsi="Times New Roman" w:cs="Times New Roman"/>
          <w:sz w:val="24"/>
          <w:szCs w:val="24"/>
        </w:rPr>
        <w:t>bryliant</w:t>
      </w:r>
      <w:proofErr w:type="spellEnd"/>
      <w:r w:rsidR="00297F3F" w:rsidRPr="001B57D4">
        <w:rPr>
          <w:rFonts w:ascii="Times New Roman" w:hAnsi="Times New Roman" w:cs="Times New Roman"/>
          <w:sz w:val="24"/>
          <w:szCs w:val="24"/>
        </w:rPr>
        <w:t xml:space="preserve"> </w:t>
      </w:r>
      <w:proofErr w:type="spellStart"/>
      <w:r w:rsidR="00297F3F" w:rsidRPr="001B57D4">
        <w:rPr>
          <w:rFonts w:ascii="Times New Roman" w:hAnsi="Times New Roman" w:cs="Times New Roman"/>
          <w:sz w:val="24"/>
          <w:szCs w:val="24"/>
        </w:rPr>
        <w:t>creacyl</w:t>
      </w:r>
      <w:proofErr w:type="spellEnd"/>
      <w:r w:rsidR="00297F3F" w:rsidRPr="001B57D4">
        <w:rPr>
          <w:rFonts w:ascii="Times New Roman" w:hAnsi="Times New Roman" w:cs="Times New Roman"/>
          <w:sz w:val="24"/>
          <w:szCs w:val="24"/>
        </w:rPr>
        <w:t xml:space="preserve"> blue</w:t>
      </w:r>
      <w:r w:rsidR="00E44F6A" w:rsidRPr="001B57D4">
        <w:rPr>
          <w:rFonts w:ascii="Times New Roman" w:hAnsi="Times New Roman" w:cs="Times New Roman"/>
          <w:sz w:val="24"/>
          <w:szCs w:val="24"/>
          <w:lang w:val="id-ID"/>
        </w:rPr>
        <w:t xml:space="preserve"> staining</w:t>
      </w:r>
      <w:r w:rsidR="00297F3F" w:rsidRPr="001B57D4">
        <w:rPr>
          <w:rFonts w:ascii="Times New Roman" w:hAnsi="Times New Roman" w:cs="Times New Roman"/>
          <w:sz w:val="24"/>
          <w:szCs w:val="24"/>
        </w:rPr>
        <w:t xml:space="preserve">, </w:t>
      </w:r>
      <w:r w:rsidR="00E44F6A" w:rsidRPr="001B57D4">
        <w:rPr>
          <w:rFonts w:ascii="Times New Roman" w:hAnsi="Times New Roman" w:cs="Times New Roman"/>
          <w:sz w:val="24"/>
          <w:szCs w:val="24"/>
          <w:lang w:val="id-ID"/>
        </w:rPr>
        <w:t xml:space="preserve">and </w:t>
      </w:r>
      <w:r w:rsidR="00D62D0B" w:rsidRPr="001B57D4">
        <w:rPr>
          <w:rFonts w:ascii="Times New Roman" w:hAnsi="Times New Roman" w:cs="Times New Roman"/>
          <w:sz w:val="24"/>
          <w:szCs w:val="24"/>
          <w:lang w:val="id-ID"/>
        </w:rPr>
        <w:t>basophilic stippling count</w:t>
      </w:r>
      <w:r w:rsidR="00297F3F" w:rsidRPr="001B57D4">
        <w:rPr>
          <w:rFonts w:ascii="Times New Roman" w:hAnsi="Times New Roman" w:cs="Times New Roman"/>
          <w:sz w:val="24"/>
          <w:szCs w:val="24"/>
        </w:rPr>
        <w:t xml:space="preserve"> w</w:t>
      </w:r>
      <w:r w:rsidR="00534313" w:rsidRPr="001B57D4">
        <w:rPr>
          <w:rFonts w:ascii="Times New Roman" w:hAnsi="Times New Roman" w:cs="Times New Roman"/>
          <w:sz w:val="24"/>
          <w:szCs w:val="24"/>
          <w:lang w:val="id-ID"/>
        </w:rPr>
        <w:t>as</w:t>
      </w:r>
      <w:r w:rsidR="00297F3F" w:rsidRPr="001B57D4">
        <w:rPr>
          <w:rFonts w:ascii="Times New Roman" w:hAnsi="Times New Roman" w:cs="Times New Roman"/>
          <w:sz w:val="24"/>
          <w:szCs w:val="24"/>
        </w:rPr>
        <w:t xml:space="preserve"> calculated on the blood smear </w:t>
      </w:r>
      <w:r w:rsidR="00D62D0B" w:rsidRPr="001B57D4">
        <w:rPr>
          <w:rFonts w:ascii="Times New Roman" w:hAnsi="Times New Roman" w:cs="Times New Roman"/>
          <w:sz w:val="24"/>
          <w:szCs w:val="24"/>
        </w:rPr>
        <w:t xml:space="preserve">preparations </w:t>
      </w:r>
      <w:r w:rsidR="00E44F6A" w:rsidRPr="001B57D4">
        <w:rPr>
          <w:rFonts w:ascii="Times New Roman" w:hAnsi="Times New Roman" w:cs="Times New Roman"/>
          <w:sz w:val="24"/>
          <w:szCs w:val="24"/>
          <w:lang w:val="id-ID"/>
        </w:rPr>
        <w:t>using</w:t>
      </w:r>
      <w:r w:rsidR="00D62D0B" w:rsidRPr="001B57D4">
        <w:rPr>
          <w:rFonts w:ascii="Times New Roman" w:hAnsi="Times New Roman" w:cs="Times New Roman"/>
          <w:sz w:val="24"/>
          <w:szCs w:val="24"/>
        </w:rPr>
        <w:t xml:space="preserve"> Giemsa staining</w:t>
      </w:r>
      <w:r w:rsidR="00297F3F" w:rsidRPr="001B57D4">
        <w:rPr>
          <w:rFonts w:ascii="Times New Roman" w:hAnsi="Times New Roman" w:cs="Times New Roman"/>
          <w:sz w:val="24"/>
          <w:szCs w:val="24"/>
        </w:rPr>
        <w:t xml:space="preserve">. To find out the </w:t>
      </w:r>
      <w:r w:rsidR="00E44F6A" w:rsidRPr="001B57D4">
        <w:rPr>
          <w:rFonts w:ascii="Times New Roman" w:hAnsi="Times New Roman" w:cs="Times New Roman"/>
          <w:sz w:val="24"/>
          <w:szCs w:val="24"/>
          <w:lang w:val="id-ID"/>
        </w:rPr>
        <w:t>cor</w:t>
      </w:r>
      <w:r w:rsidR="00297F3F" w:rsidRPr="001B57D4">
        <w:rPr>
          <w:rFonts w:ascii="Times New Roman" w:hAnsi="Times New Roman" w:cs="Times New Roman"/>
          <w:sz w:val="24"/>
          <w:szCs w:val="24"/>
        </w:rPr>
        <w:t xml:space="preserve">relation of hemoglobin levels, reticulocyte counts, and basophilic </w:t>
      </w:r>
      <w:proofErr w:type="spellStart"/>
      <w:r w:rsidR="00297F3F" w:rsidRPr="001B57D4">
        <w:rPr>
          <w:rFonts w:ascii="Times New Roman" w:hAnsi="Times New Roman" w:cs="Times New Roman"/>
          <w:sz w:val="24"/>
          <w:szCs w:val="24"/>
        </w:rPr>
        <w:t>stip</w:t>
      </w:r>
      <w:proofErr w:type="spellEnd"/>
      <w:r w:rsidR="002E01BA" w:rsidRPr="001B57D4">
        <w:rPr>
          <w:rFonts w:ascii="Times New Roman" w:hAnsi="Times New Roman" w:cs="Times New Roman"/>
          <w:sz w:val="24"/>
          <w:szCs w:val="24"/>
          <w:lang w:val="id-ID"/>
        </w:rPr>
        <w:t>p</w:t>
      </w:r>
      <w:r w:rsidR="00297F3F" w:rsidRPr="001B57D4">
        <w:rPr>
          <w:rFonts w:ascii="Times New Roman" w:hAnsi="Times New Roman" w:cs="Times New Roman"/>
          <w:sz w:val="24"/>
          <w:szCs w:val="24"/>
        </w:rPr>
        <w:t xml:space="preserve">ling </w:t>
      </w:r>
      <w:r w:rsidR="00E44F6A" w:rsidRPr="001B57D4">
        <w:rPr>
          <w:rFonts w:ascii="Times New Roman" w:hAnsi="Times New Roman" w:cs="Times New Roman"/>
          <w:sz w:val="24"/>
          <w:szCs w:val="24"/>
          <w:lang w:val="id-ID"/>
        </w:rPr>
        <w:t xml:space="preserve">counts </w:t>
      </w:r>
      <w:r w:rsidR="00297F3F" w:rsidRPr="001B57D4">
        <w:rPr>
          <w:rFonts w:ascii="Times New Roman" w:hAnsi="Times New Roman" w:cs="Times New Roman"/>
          <w:sz w:val="24"/>
          <w:szCs w:val="24"/>
        </w:rPr>
        <w:t>w</w:t>
      </w:r>
      <w:r w:rsidR="002E01BA" w:rsidRPr="001B57D4">
        <w:rPr>
          <w:rFonts w:ascii="Times New Roman" w:hAnsi="Times New Roman" w:cs="Times New Roman"/>
          <w:sz w:val="24"/>
          <w:szCs w:val="24"/>
          <w:lang w:val="id-ID"/>
        </w:rPr>
        <w:t>as</w:t>
      </w:r>
      <w:r w:rsidR="00297F3F" w:rsidRPr="001B57D4">
        <w:rPr>
          <w:rFonts w:ascii="Times New Roman" w:hAnsi="Times New Roman" w:cs="Times New Roman"/>
          <w:sz w:val="24"/>
          <w:szCs w:val="24"/>
        </w:rPr>
        <w:t xml:space="preserve"> tested using the Spearman rho correlation test.</w:t>
      </w:r>
      <w:r w:rsidRPr="001B57D4">
        <w:rPr>
          <w:rFonts w:ascii="Times New Roman" w:hAnsi="Times New Roman" w:cs="Times New Roman"/>
          <w:sz w:val="24"/>
          <w:szCs w:val="24"/>
        </w:rPr>
        <w:t xml:space="preserve">    </w:t>
      </w:r>
    </w:p>
    <w:p w14:paraId="49F28F08" w14:textId="77777777" w:rsidR="00297F3F" w:rsidRPr="001B57D4" w:rsidRDefault="0072213D" w:rsidP="0072213D">
      <w:pPr>
        <w:tabs>
          <w:tab w:val="left" w:pos="720"/>
        </w:tabs>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rPr>
        <w:tab/>
      </w:r>
      <w:r w:rsidR="00297F3F" w:rsidRPr="001B57D4">
        <w:rPr>
          <w:rFonts w:ascii="Times New Roman" w:hAnsi="Times New Roman" w:cs="Times New Roman"/>
          <w:sz w:val="24"/>
          <w:szCs w:val="24"/>
        </w:rPr>
        <w:t xml:space="preserve">The study was conducted after obtaining ethical clearance from the </w:t>
      </w:r>
      <w:r w:rsidR="00744AE6" w:rsidRPr="001B57D4">
        <w:rPr>
          <w:rFonts w:ascii="Times New Roman" w:hAnsi="Times New Roman" w:cs="Times New Roman"/>
          <w:sz w:val="24"/>
          <w:szCs w:val="24"/>
        </w:rPr>
        <w:t>Medical Faculty (</w:t>
      </w:r>
      <w:r w:rsidR="00297F3F" w:rsidRPr="001B57D4">
        <w:rPr>
          <w:rFonts w:ascii="Times New Roman" w:hAnsi="Times New Roman" w:cs="Times New Roman"/>
          <w:sz w:val="24"/>
          <w:szCs w:val="24"/>
        </w:rPr>
        <w:t>FK</w:t>
      </w:r>
      <w:r w:rsidR="00744AE6" w:rsidRPr="001B57D4">
        <w:rPr>
          <w:rFonts w:ascii="Times New Roman" w:hAnsi="Times New Roman" w:cs="Times New Roman"/>
          <w:sz w:val="24"/>
          <w:szCs w:val="24"/>
        </w:rPr>
        <w:t>)</w:t>
      </w:r>
      <w:r w:rsidR="00297F3F" w:rsidRPr="001B57D4">
        <w:rPr>
          <w:rFonts w:ascii="Times New Roman" w:hAnsi="Times New Roman" w:cs="Times New Roman"/>
          <w:sz w:val="24"/>
          <w:szCs w:val="24"/>
        </w:rPr>
        <w:t xml:space="preserve"> UNISULA Semarang</w:t>
      </w:r>
      <w:r w:rsidR="00744AE6" w:rsidRPr="001B57D4">
        <w:rPr>
          <w:rFonts w:ascii="Times New Roman" w:hAnsi="Times New Roman" w:cs="Times New Roman"/>
          <w:sz w:val="24"/>
          <w:szCs w:val="24"/>
        </w:rPr>
        <w:t xml:space="preserve"> E</w:t>
      </w:r>
      <w:r w:rsidR="00297F3F" w:rsidRPr="001B57D4">
        <w:rPr>
          <w:rFonts w:ascii="Times New Roman" w:hAnsi="Times New Roman" w:cs="Times New Roman"/>
          <w:sz w:val="24"/>
          <w:szCs w:val="24"/>
        </w:rPr>
        <w:t>thic</w:t>
      </w:r>
      <w:r w:rsidR="00744AE6" w:rsidRPr="001B57D4">
        <w:rPr>
          <w:rFonts w:ascii="Times New Roman" w:hAnsi="Times New Roman" w:cs="Times New Roman"/>
          <w:sz w:val="24"/>
          <w:szCs w:val="24"/>
        </w:rPr>
        <w:t>al</w:t>
      </w:r>
      <w:r w:rsidR="00297F3F" w:rsidRPr="001B57D4">
        <w:rPr>
          <w:rFonts w:ascii="Times New Roman" w:hAnsi="Times New Roman" w:cs="Times New Roman"/>
          <w:sz w:val="24"/>
          <w:szCs w:val="24"/>
        </w:rPr>
        <w:t xml:space="preserve"> </w:t>
      </w:r>
      <w:r w:rsidR="00744AE6" w:rsidRPr="001B57D4">
        <w:rPr>
          <w:rFonts w:ascii="Times New Roman" w:hAnsi="Times New Roman" w:cs="Times New Roman"/>
          <w:sz w:val="24"/>
          <w:szCs w:val="24"/>
        </w:rPr>
        <w:t>C</w:t>
      </w:r>
      <w:r w:rsidR="00297F3F" w:rsidRPr="001B57D4">
        <w:rPr>
          <w:rFonts w:ascii="Times New Roman" w:hAnsi="Times New Roman" w:cs="Times New Roman"/>
          <w:sz w:val="24"/>
          <w:szCs w:val="24"/>
        </w:rPr>
        <w:t>ommission</w:t>
      </w:r>
      <w:r w:rsidR="00744AE6" w:rsidRPr="001B57D4">
        <w:rPr>
          <w:rFonts w:ascii="Times New Roman" w:hAnsi="Times New Roman" w:cs="Times New Roman"/>
          <w:sz w:val="24"/>
          <w:szCs w:val="24"/>
        </w:rPr>
        <w:t xml:space="preserve"> No. 064 / III / 2020 /</w:t>
      </w:r>
      <w:proofErr w:type="spellStart"/>
      <w:r w:rsidR="00744AE6" w:rsidRPr="001B57D4">
        <w:rPr>
          <w:rFonts w:ascii="Times New Roman" w:hAnsi="Times New Roman" w:cs="Times New Roman"/>
          <w:sz w:val="24"/>
          <w:szCs w:val="24"/>
        </w:rPr>
        <w:t>Komisi</w:t>
      </w:r>
      <w:proofErr w:type="spellEnd"/>
      <w:r w:rsidR="00744AE6" w:rsidRPr="001B57D4">
        <w:rPr>
          <w:rFonts w:ascii="Times New Roman" w:hAnsi="Times New Roman" w:cs="Times New Roman"/>
          <w:sz w:val="24"/>
          <w:szCs w:val="24"/>
        </w:rPr>
        <w:t xml:space="preserve"> /</w:t>
      </w:r>
      <w:proofErr w:type="spellStart"/>
      <w:r w:rsidR="00297F3F" w:rsidRPr="001B57D4">
        <w:rPr>
          <w:rFonts w:ascii="Times New Roman" w:hAnsi="Times New Roman" w:cs="Times New Roman"/>
          <w:sz w:val="24"/>
          <w:szCs w:val="24"/>
        </w:rPr>
        <w:t>Bio</w:t>
      </w:r>
      <w:r w:rsidR="00744AE6" w:rsidRPr="001B57D4">
        <w:rPr>
          <w:rFonts w:ascii="Times New Roman" w:hAnsi="Times New Roman" w:cs="Times New Roman"/>
          <w:sz w:val="24"/>
          <w:szCs w:val="24"/>
        </w:rPr>
        <w:t>etik</w:t>
      </w:r>
      <w:proofErr w:type="spellEnd"/>
      <w:r w:rsidR="00297F3F" w:rsidRPr="001B57D4">
        <w:rPr>
          <w:rFonts w:ascii="Times New Roman" w:hAnsi="Times New Roman" w:cs="Times New Roman"/>
          <w:sz w:val="24"/>
          <w:szCs w:val="24"/>
        </w:rPr>
        <w:t>. The Head of the Clinical Pathology Laboratory of the University of Muhammadiyah Semarang, agreed to carry out the research after receiving notification of the results of ethical clearance. Examination of hemoglobin levels, reticulocyte counts, and basophilic stip</w:t>
      </w:r>
      <w:r w:rsidR="00744AE6" w:rsidRPr="001B57D4">
        <w:rPr>
          <w:rFonts w:ascii="Times New Roman" w:hAnsi="Times New Roman" w:cs="Times New Roman"/>
          <w:sz w:val="24"/>
          <w:szCs w:val="24"/>
        </w:rPr>
        <w:t>p</w:t>
      </w:r>
      <w:r w:rsidR="00297F3F" w:rsidRPr="001B57D4">
        <w:rPr>
          <w:rFonts w:ascii="Times New Roman" w:hAnsi="Times New Roman" w:cs="Times New Roman"/>
          <w:sz w:val="24"/>
          <w:szCs w:val="24"/>
        </w:rPr>
        <w:t xml:space="preserve">ling </w:t>
      </w:r>
      <w:r w:rsidR="00744AE6" w:rsidRPr="001B57D4">
        <w:rPr>
          <w:rFonts w:ascii="Times New Roman" w:hAnsi="Times New Roman" w:cs="Times New Roman"/>
          <w:sz w:val="24"/>
          <w:szCs w:val="24"/>
        </w:rPr>
        <w:t xml:space="preserve">counts </w:t>
      </w:r>
      <w:r w:rsidR="00297F3F" w:rsidRPr="001B57D4">
        <w:rPr>
          <w:rFonts w:ascii="Times New Roman" w:hAnsi="Times New Roman" w:cs="Times New Roman"/>
          <w:sz w:val="24"/>
          <w:szCs w:val="24"/>
        </w:rPr>
        <w:t xml:space="preserve">was carried out at the </w:t>
      </w:r>
      <w:proofErr w:type="spellStart"/>
      <w:r w:rsidR="00297F3F" w:rsidRPr="001B57D4">
        <w:rPr>
          <w:rFonts w:ascii="Times New Roman" w:hAnsi="Times New Roman" w:cs="Times New Roman"/>
          <w:sz w:val="24"/>
          <w:szCs w:val="24"/>
        </w:rPr>
        <w:t>Unimus</w:t>
      </w:r>
      <w:proofErr w:type="spellEnd"/>
      <w:r w:rsidR="00297F3F" w:rsidRPr="001B57D4">
        <w:rPr>
          <w:rFonts w:ascii="Times New Roman" w:hAnsi="Times New Roman" w:cs="Times New Roman"/>
          <w:sz w:val="24"/>
          <w:szCs w:val="24"/>
        </w:rPr>
        <w:t xml:space="preserve"> clinical pathology laboratory</w:t>
      </w:r>
      <w:r w:rsidR="00744AE6" w:rsidRPr="001B57D4">
        <w:rPr>
          <w:rFonts w:ascii="Times New Roman" w:hAnsi="Times New Roman" w:cs="Times New Roman"/>
          <w:sz w:val="24"/>
          <w:szCs w:val="24"/>
          <w:lang w:val="id-ID"/>
        </w:rPr>
        <w:t>.</w:t>
      </w:r>
    </w:p>
    <w:p w14:paraId="7965F5ED" w14:textId="77777777" w:rsidR="00481911" w:rsidRPr="001B57D4" w:rsidRDefault="00481911" w:rsidP="00163EC1">
      <w:pPr>
        <w:spacing w:after="0" w:line="360" w:lineRule="auto"/>
        <w:jc w:val="both"/>
        <w:rPr>
          <w:rFonts w:ascii="Times New Roman" w:hAnsi="Times New Roman" w:cs="Times New Roman"/>
          <w:sz w:val="24"/>
          <w:szCs w:val="24"/>
        </w:rPr>
      </w:pPr>
    </w:p>
    <w:p w14:paraId="57988500" w14:textId="06107B36" w:rsidR="00297F3F" w:rsidRPr="001B57D4" w:rsidRDefault="00297F3F" w:rsidP="00163EC1">
      <w:pPr>
        <w:spacing w:after="0" w:line="360" w:lineRule="auto"/>
        <w:rPr>
          <w:rFonts w:ascii="Times New Roman" w:hAnsi="Times New Roman" w:cs="Times New Roman"/>
          <w:b/>
          <w:sz w:val="24"/>
          <w:szCs w:val="24"/>
        </w:rPr>
      </w:pPr>
      <w:r w:rsidRPr="001B57D4">
        <w:rPr>
          <w:rFonts w:ascii="Times New Roman" w:hAnsi="Times New Roman" w:cs="Times New Roman"/>
          <w:b/>
          <w:sz w:val="24"/>
          <w:szCs w:val="24"/>
          <w:lang w:val="id-ID"/>
        </w:rPr>
        <w:t xml:space="preserve">RESULTS OF </w:t>
      </w:r>
      <w:r w:rsidR="001B57D4" w:rsidRPr="001B57D4">
        <w:rPr>
          <w:rFonts w:ascii="Times New Roman" w:hAnsi="Times New Roman" w:cs="Times New Roman"/>
          <w:b/>
          <w:sz w:val="24"/>
          <w:szCs w:val="24"/>
        </w:rPr>
        <w:t>THE STUDY</w:t>
      </w:r>
    </w:p>
    <w:p w14:paraId="11332D3D" w14:textId="77777777" w:rsidR="00297F3F" w:rsidRPr="001B57D4" w:rsidRDefault="008D05C9" w:rsidP="00163EC1">
      <w:pPr>
        <w:tabs>
          <w:tab w:val="left" w:pos="720"/>
          <w:tab w:val="left" w:pos="5085"/>
        </w:tabs>
        <w:spacing w:after="0" w:line="360" w:lineRule="auto"/>
        <w:jc w:val="both"/>
        <w:rPr>
          <w:rFonts w:ascii="Times New Roman" w:eastAsia="Times New Roman" w:hAnsi="Times New Roman" w:cs="Times New Roman"/>
          <w:sz w:val="24"/>
          <w:szCs w:val="24"/>
          <w:lang w:val="id-ID"/>
        </w:rPr>
      </w:pPr>
      <w:r w:rsidRPr="001B57D4">
        <w:rPr>
          <w:rFonts w:ascii="Times New Roman" w:eastAsia="Times New Roman" w:hAnsi="Times New Roman" w:cs="Times New Roman"/>
          <w:sz w:val="24"/>
          <w:szCs w:val="24"/>
        </w:rPr>
        <w:tab/>
      </w:r>
      <w:r w:rsidR="00297F3F" w:rsidRPr="001B57D4">
        <w:rPr>
          <w:rFonts w:ascii="Times New Roman" w:eastAsia="Times New Roman" w:hAnsi="Times New Roman" w:cs="Times New Roman"/>
          <w:sz w:val="24"/>
          <w:szCs w:val="24"/>
          <w:lang w:val="id-ID"/>
        </w:rPr>
        <w:t xml:space="preserve">Tambaklorok area is a coastal area located in the northern part of the city of Semarang. The livelihoods of the population are mostly fishermen, traders, factory workers and casual workers. Tambaklorok region </w:t>
      </w:r>
      <w:r w:rsidR="00744AE6" w:rsidRPr="001B57D4">
        <w:rPr>
          <w:rFonts w:ascii="Times New Roman" w:eastAsia="Times New Roman" w:hAnsi="Times New Roman" w:cs="Times New Roman"/>
          <w:sz w:val="24"/>
          <w:szCs w:val="24"/>
          <w:lang w:val="id-ID"/>
        </w:rPr>
        <w:t xml:space="preserve">encompasses </w:t>
      </w:r>
      <w:r w:rsidR="00297F3F" w:rsidRPr="001B57D4">
        <w:rPr>
          <w:rFonts w:ascii="Times New Roman" w:eastAsia="Times New Roman" w:hAnsi="Times New Roman" w:cs="Times New Roman"/>
          <w:sz w:val="24"/>
          <w:szCs w:val="24"/>
          <w:lang w:val="id-ID"/>
        </w:rPr>
        <w:t xml:space="preserve">5 RWs </w:t>
      </w:r>
      <w:r w:rsidR="00744AE6" w:rsidRPr="001B57D4">
        <w:rPr>
          <w:rFonts w:ascii="Times New Roman" w:eastAsia="Times New Roman" w:hAnsi="Times New Roman" w:cs="Times New Roman"/>
          <w:sz w:val="24"/>
          <w:szCs w:val="24"/>
          <w:lang w:val="id-ID"/>
        </w:rPr>
        <w:t xml:space="preserve">(Community Units) </w:t>
      </w:r>
      <w:r w:rsidR="00297F3F" w:rsidRPr="001B57D4">
        <w:rPr>
          <w:rFonts w:ascii="Times New Roman" w:eastAsia="Times New Roman" w:hAnsi="Times New Roman" w:cs="Times New Roman"/>
          <w:sz w:val="24"/>
          <w:szCs w:val="24"/>
          <w:lang w:val="id-ID"/>
        </w:rPr>
        <w:t xml:space="preserve">namely RW 12,13,14,15, and 16 </w:t>
      </w:r>
      <w:r w:rsidR="00744AE6" w:rsidRPr="001B57D4">
        <w:rPr>
          <w:rFonts w:ascii="Times New Roman" w:eastAsia="Times New Roman" w:hAnsi="Times New Roman" w:cs="Times New Roman"/>
          <w:sz w:val="24"/>
          <w:szCs w:val="24"/>
          <w:lang w:val="id-ID"/>
        </w:rPr>
        <w:t xml:space="preserve">from which </w:t>
      </w:r>
      <w:r w:rsidR="00297F3F" w:rsidRPr="001B57D4">
        <w:rPr>
          <w:rFonts w:ascii="Times New Roman" w:eastAsia="Times New Roman" w:hAnsi="Times New Roman" w:cs="Times New Roman"/>
          <w:sz w:val="24"/>
          <w:szCs w:val="24"/>
          <w:lang w:val="id-ID"/>
        </w:rPr>
        <w:t xml:space="preserve">104 people were taken as samples purposely representing the five RWs. Distribution of respondents consists of 35 men and 69 women with ages ranging from teenagers to seniors. They </w:t>
      </w:r>
      <w:r w:rsidR="00B31B0C" w:rsidRPr="001B57D4">
        <w:rPr>
          <w:rFonts w:ascii="Times New Roman" w:eastAsia="Times New Roman" w:hAnsi="Times New Roman" w:cs="Times New Roman"/>
          <w:sz w:val="24"/>
          <w:szCs w:val="24"/>
          <w:lang w:val="id-ID"/>
        </w:rPr>
        <w:t xml:space="preserve">have </w:t>
      </w:r>
      <w:r w:rsidR="00297F3F" w:rsidRPr="001B57D4">
        <w:rPr>
          <w:rFonts w:ascii="Times New Roman" w:eastAsia="Times New Roman" w:hAnsi="Times New Roman" w:cs="Times New Roman"/>
          <w:sz w:val="24"/>
          <w:szCs w:val="24"/>
          <w:lang w:val="id-ID"/>
        </w:rPr>
        <w:t xml:space="preserve">lived in Tambaklorok for over 10 years </w:t>
      </w:r>
      <w:r w:rsidR="00B31B0C" w:rsidRPr="001B57D4">
        <w:rPr>
          <w:rFonts w:ascii="Times New Roman" w:eastAsia="Times New Roman" w:hAnsi="Times New Roman" w:cs="Times New Roman"/>
          <w:sz w:val="24"/>
          <w:szCs w:val="24"/>
          <w:lang w:val="id-ID"/>
        </w:rPr>
        <w:t xml:space="preserve">in the area where </w:t>
      </w:r>
      <w:r w:rsidR="00297F3F" w:rsidRPr="001B57D4">
        <w:rPr>
          <w:rFonts w:ascii="Times New Roman" w:eastAsia="Times New Roman" w:hAnsi="Times New Roman" w:cs="Times New Roman"/>
          <w:sz w:val="24"/>
          <w:szCs w:val="24"/>
          <w:lang w:val="id-ID"/>
        </w:rPr>
        <w:t xml:space="preserve">based on previous research the waters, air, and environment contained </w:t>
      </w:r>
      <w:r w:rsidR="00B31B0C" w:rsidRPr="001B57D4">
        <w:rPr>
          <w:rFonts w:ascii="Times New Roman" w:eastAsia="Times New Roman" w:hAnsi="Times New Roman" w:cs="Times New Roman"/>
          <w:sz w:val="24"/>
          <w:szCs w:val="24"/>
          <w:lang w:val="id-ID"/>
        </w:rPr>
        <w:t>lead</w:t>
      </w:r>
      <w:r w:rsidR="00297F3F" w:rsidRPr="001B57D4">
        <w:rPr>
          <w:rFonts w:ascii="Times New Roman" w:eastAsia="Times New Roman" w:hAnsi="Times New Roman" w:cs="Times New Roman"/>
          <w:sz w:val="24"/>
          <w:szCs w:val="24"/>
          <w:lang w:val="id-ID"/>
        </w:rPr>
        <w:t xml:space="preserve"> exposure beyond the threshold. Hb levels, retilulocyte counts, and basophilic sti</w:t>
      </w:r>
      <w:r w:rsidR="00B31B0C" w:rsidRPr="001B57D4">
        <w:rPr>
          <w:rFonts w:ascii="Times New Roman" w:eastAsia="Times New Roman" w:hAnsi="Times New Roman" w:cs="Times New Roman"/>
          <w:sz w:val="24"/>
          <w:szCs w:val="24"/>
          <w:lang w:val="id-ID"/>
        </w:rPr>
        <w:t>pp</w:t>
      </w:r>
      <w:r w:rsidR="00297F3F" w:rsidRPr="001B57D4">
        <w:rPr>
          <w:rFonts w:ascii="Times New Roman" w:eastAsia="Times New Roman" w:hAnsi="Times New Roman" w:cs="Times New Roman"/>
          <w:sz w:val="24"/>
          <w:szCs w:val="24"/>
          <w:lang w:val="id-ID"/>
        </w:rPr>
        <w:t xml:space="preserve">ling </w:t>
      </w:r>
      <w:r w:rsidR="00B31B0C" w:rsidRPr="001B57D4">
        <w:rPr>
          <w:rFonts w:ascii="Times New Roman" w:eastAsia="Times New Roman" w:hAnsi="Times New Roman" w:cs="Times New Roman"/>
          <w:sz w:val="24"/>
          <w:szCs w:val="24"/>
          <w:lang w:val="id-ID"/>
        </w:rPr>
        <w:t xml:space="preserve">counts </w:t>
      </w:r>
      <w:r w:rsidR="00297F3F" w:rsidRPr="001B57D4">
        <w:rPr>
          <w:rFonts w:ascii="Times New Roman" w:eastAsia="Times New Roman" w:hAnsi="Times New Roman" w:cs="Times New Roman"/>
          <w:sz w:val="24"/>
          <w:szCs w:val="24"/>
          <w:lang w:val="id-ID"/>
        </w:rPr>
        <w:t xml:space="preserve">as parameters to prove </w:t>
      </w:r>
      <w:r w:rsidR="00B31B0C" w:rsidRPr="001B57D4">
        <w:rPr>
          <w:rFonts w:ascii="Times New Roman" w:eastAsia="Times New Roman" w:hAnsi="Times New Roman" w:cs="Times New Roman"/>
          <w:sz w:val="24"/>
          <w:szCs w:val="24"/>
          <w:lang w:val="id-ID"/>
        </w:rPr>
        <w:t>lead</w:t>
      </w:r>
      <w:r w:rsidR="00297F3F" w:rsidRPr="001B57D4">
        <w:rPr>
          <w:rFonts w:ascii="Times New Roman" w:eastAsia="Times New Roman" w:hAnsi="Times New Roman" w:cs="Times New Roman"/>
          <w:sz w:val="24"/>
          <w:szCs w:val="24"/>
          <w:lang w:val="id-ID"/>
        </w:rPr>
        <w:t xml:space="preserve"> exposure </w:t>
      </w:r>
      <w:r w:rsidR="00B31B0C" w:rsidRPr="001B57D4">
        <w:rPr>
          <w:rFonts w:ascii="Times New Roman" w:eastAsia="Times New Roman" w:hAnsi="Times New Roman" w:cs="Times New Roman"/>
          <w:sz w:val="24"/>
          <w:szCs w:val="24"/>
          <w:lang w:val="id-ID"/>
        </w:rPr>
        <w:t xml:space="preserve">were shown in </w:t>
      </w:r>
      <w:r w:rsidR="00297F3F" w:rsidRPr="001B57D4">
        <w:rPr>
          <w:rFonts w:ascii="Times New Roman" w:eastAsia="Times New Roman" w:hAnsi="Times New Roman" w:cs="Times New Roman"/>
          <w:sz w:val="24"/>
          <w:szCs w:val="24"/>
          <w:lang w:val="id-ID"/>
        </w:rPr>
        <w:t>the following results.</w:t>
      </w:r>
    </w:p>
    <w:p w14:paraId="735B47A3" w14:textId="77777777" w:rsidR="00286ED0" w:rsidRPr="001B57D4" w:rsidRDefault="00286ED0" w:rsidP="00163EC1">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046"/>
        <w:gridCol w:w="3066"/>
      </w:tblGrid>
      <w:tr w:rsidR="00E578C8" w:rsidRPr="001B57D4" w14:paraId="03D494E8" w14:textId="77777777" w:rsidTr="00E578C8">
        <w:trPr>
          <w:jc w:val="center"/>
        </w:trPr>
        <w:tc>
          <w:tcPr>
            <w:tcW w:w="3046" w:type="dxa"/>
          </w:tcPr>
          <w:p w14:paraId="0FD82730" w14:textId="77777777" w:rsidR="0044131B" w:rsidRPr="001B57D4" w:rsidRDefault="001B57D4" w:rsidP="00163EC1">
            <w:pPr>
              <w:spacing w:line="360" w:lineRule="auto"/>
              <w:jc w:val="both"/>
              <w:rPr>
                <w:rFonts w:ascii="Times New Roman" w:hAnsi="Times New Roman" w:cs="Times New Roman"/>
                <w:b/>
              </w:rPr>
            </w:pPr>
            <w:r w:rsidRPr="001B57D4">
              <w:rPr>
                <w:noProof/>
              </w:rPr>
              <w:pict w14:anchorId="74B6FAFD">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71.1pt;margin-top:30.95pt;width:22.45pt;height:15.2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" strokecolor="#ed7d31 [3205]" strokeweight=".5pt">
                  <v:stroke endarrow="block" joinstyle="miter"/>
                </v:shape>
              </w:pict>
            </w:r>
            <w:r w:rsidR="0044131B" w:rsidRPr="001B57D4">
              <w:rPr>
                <w:noProof/>
                <w:lang w:val="id-ID" w:eastAsia="id-ID"/>
              </w:rPr>
              <w:drawing>
                <wp:inline distT="0" distB="0" distL="0" distR="0" wp14:anchorId="2AC79F1E" wp14:editId="47300842">
                  <wp:extent cx="1797113" cy="146664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758" t="44569" r="13735" b="11353"/>
                          <a:stretch/>
                        </pic:blipFill>
                        <pic:spPr bwMode="auto">
                          <a:xfrm>
                            <a:off x="0" y="0"/>
                            <a:ext cx="1872570" cy="1528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62" w:type="dxa"/>
          </w:tcPr>
          <w:p w14:paraId="7264105C" w14:textId="77777777" w:rsidR="0044131B" w:rsidRPr="001B57D4" w:rsidRDefault="001B57D4" w:rsidP="00163EC1">
            <w:pPr>
              <w:spacing w:line="360" w:lineRule="auto"/>
              <w:jc w:val="both"/>
              <w:rPr>
                <w:rFonts w:ascii="Times New Roman" w:hAnsi="Times New Roman" w:cs="Times New Roman"/>
                <w:b/>
              </w:rPr>
            </w:pPr>
            <w:r w:rsidRPr="001B57D4">
              <w:rPr>
                <w:noProof/>
              </w:rPr>
              <w:pict w14:anchorId="18B994F6">
                <v:shape id="Straight Arrow Connector 7" o:spid="_x0000_s1027" type="#_x0000_t32" style="position:absolute;left:0;text-align:left;margin-left:75.75pt;margin-top:27.4pt;width:14.6pt;height:17.95pt;flip:x;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" strokecolor="#ed7d31 [3205]" strokeweight=".5pt">
                  <v:stroke endarrow="block" joinstyle="miter"/>
                </v:shape>
              </w:pict>
            </w:r>
            <w:r w:rsidR="002913BC" w:rsidRPr="001B57D4">
              <w:rPr>
                <w:noProof/>
                <w:lang w:val="id-ID" w:eastAsia="id-ID"/>
              </w:rPr>
              <w:drawing>
                <wp:inline distT="0" distB="0" distL="0" distR="0" wp14:anchorId="229451B3" wp14:editId="2F0EF993">
                  <wp:extent cx="1801639" cy="1443874"/>
                  <wp:effectExtent l="0" t="0" r="825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811" t="15231" r="13387" b="26777"/>
                          <a:stretch/>
                        </pic:blipFill>
                        <pic:spPr bwMode="auto">
                          <a:xfrm>
                            <a:off x="0" y="0"/>
                            <a:ext cx="1839180" cy="1473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78C8" w:rsidRPr="001B57D4" w14:paraId="50717EF3" w14:textId="77777777" w:rsidTr="00E578C8">
        <w:trPr>
          <w:jc w:val="center"/>
        </w:trPr>
        <w:tc>
          <w:tcPr>
            <w:tcW w:w="3046" w:type="dxa"/>
          </w:tcPr>
          <w:p w14:paraId="0D6148F3" w14:textId="77777777" w:rsidR="0044131B" w:rsidRPr="001B57D4" w:rsidRDefault="00B31B0C" w:rsidP="001B57D4">
            <w:pPr>
              <w:spacing w:line="360" w:lineRule="auto"/>
              <w:jc w:val="center"/>
              <w:rPr>
                <w:rFonts w:ascii="Times New Roman" w:hAnsi="Times New Roman" w:cs="Times New Roman"/>
                <w:b/>
              </w:rPr>
            </w:pPr>
            <w:r w:rsidRPr="001B57D4">
              <w:rPr>
                <w:rFonts w:ascii="Times New Roman" w:eastAsia="Times New Roman" w:hAnsi="Times New Roman" w:cs="Times New Roman"/>
                <w:sz w:val="24"/>
                <w:szCs w:val="24"/>
                <w:lang w:val="id-ID"/>
              </w:rPr>
              <w:t>Retilulocyte</w:t>
            </w:r>
          </w:p>
        </w:tc>
        <w:tc>
          <w:tcPr>
            <w:tcW w:w="3062" w:type="dxa"/>
          </w:tcPr>
          <w:p w14:paraId="68383C63" w14:textId="77777777" w:rsidR="0044131B" w:rsidRPr="001B57D4" w:rsidRDefault="00B31B0C" w:rsidP="001B57D4">
            <w:pPr>
              <w:spacing w:line="360" w:lineRule="auto"/>
              <w:jc w:val="center"/>
              <w:rPr>
                <w:rFonts w:ascii="Times New Roman" w:hAnsi="Times New Roman" w:cs="Times New Roman"/>
                <w:b/>
              </w:rPr>
            </w:pPr>
            <w:r w:rsidRPr="001B57D4">
              <w:rPr>
                <w:rFonts w:ascii="Times New Roman" w:eastAsia="Times New Roman" w:hAnsi="Times New Roman" w:cs="Times New Roman"/>
                <w:sz w:val="24"/>
                <w:szCs w:val="24"/>
                <w:lang w:val="id-ID"/>
              </w:rPr>
              <w:t>Basophilic Stippling</w:t>
            </w:r>
          </w:p>
        </w:tc>
      </w:tr>
    </w:tbl>
    <w:p w14:paraId="2D201A14" w14:textId="77777777" w:rsidR="0044131B" w:rsidRPr="001B57D4" w:rsidRDefault="0044131B" w:rsidP="00E578C8">
      <w:pPr>
        <w:spacing w:after="0" w:line="240" w:lineRule="auto"/>
        <w:jc w:val="both"/>
        <w:rPr>
          <w:rFonts w:ascii="Times New Roman" w:hAnsi="Times New Roman" w:cs="Times New Roman"/>
          <w:b/>
        </w:rPr>
      </w:pPr>
    </w:p>
    <w:p w14:paraId="43953706" w14:textId="77777777" w:rsidR="00286ED0" w:rsidRPr="001B57D4" w:rsidRDefault="00B31B0C" w:rsidP="00E578C8">
      <w:pPr>
        <w:spacing w:after="0" w:line="240" w:lineRule="auto"/>
        <w:jc w:val="center"/>
        <w:rPr>
          <w:rFonts w:ascii="Times New Roman" w:hAnsi="Times New Roman" w:cs="Times New Roman"/>
          <w:b/>
          <w:lang w:val="id-ID"/>
        </w:rPr>
      </w:pPr>
      <w:r w:rsidRPr="001B57D4">
        <w:rPr>
          <w:rFonts w:ascii="Times New Roman" w:hAnsi="Times New Roman" w:cs="Times New Roman"/>
          <w:b/>
          <w:lang w:val="id-ID"/>
        </w:rPr>
        <w:t>Figure</w:t>
      </w:r>
      <w:r w:rsidR="00286ED0" w:rsidRPr="001B57D4">
        <w:rPr>
          <w:rFonts w:ascii="Times New Roman" w:hAnsi="Times New Roman" w:cs="Times New Roman"/>
          <w:b/>
        </w:rPr>
        <w:t xml:space="preserve">. </w:t>
      </w:r>
      <w:r w:rsidRPr="001B57D4">
        <w:rPr>
          <w:rFonts w:ascii="Times New Roman" w:hAnsi="Times New Roman" w:cs="Times New Roman"/>
          <w:b/>
          <w:lang w:val="id-ID"/>
        </w:rPr>
        <w:t>1. R</w:t>
      </w:r>
      <w:r w:rsidRPr="001B57D4">
        <w:rPr>
          <w:rFonts w:ascii="Times New Roman" w:eastAsia="Times New Roman" w:hAnsi="Times New Roman" w:cs="Times New Roman"/>
          <w:b/>
          <w:sz w:val="24"/>
          <w:szCs w:val="24"/>
          <w:lang w:val="id-ID"/>
        </w:rPr>
        <w:t>etilulocyte and Basophilic Stippling</w:t>
      </w:r>
      <w:r w:rsidRPr="001B57D4">
        <w:rPr>
          <w:rFonts w:ascii="Times New Roman" w:eastAsia="Times New Roman" w:hAnsi="Times New Roman" w:cs="Times New Roman"/>
          <w:sz w:val="24"/>
          <w:szCs w:val="24"/>
          <w:lang w:val="id-ID"/>
        </w:rPr>
        <w:t xml:space="preserve"> </w:t>
      </w:r>
    </w:p>
    <w:p w14:paraId="4E6CBF24" w14:textId="77777777" w:rsidR="00043CFF" w:rsidRPr="001B57D4" w:rsidRDefault="00043CFF" w:rsidP="00043CFF">
      <w:pPr>
        <w:spacing w:after="0" w:line="240" w:lineRule="auto"/>
        <w:jc w:val="both"/>
        <w:rPr>
          <w:rFonts w:ascii="Times New Roman" w:hAnsi="Times New Roman" w:cs="Times New Roman"/>
          <w:sz w:val="20"/>
          <w:szCs w:val="20"/>
        </w:rPr>
      </w:pPr>
    </w:p>
    <w:p w14:paraId="3CED9960" w14:textId="77777777" w:rsidR="00297F3F" w:rsidRPr="001B57D4" w:rsidRDefault="00297F3F" w:rsidP="00297F3F">
      <w:pPr>
        <w:spacing w:after="0" w:line="240" w:lineRule="auto"/>
        <w:jc w:val="both"/>
        <w:rPr>
          <w:rFonts w:ascii="Times New Roman" w:hAnsi="Times New Roman" w:cs="Times New Roman"/>
          <w:b/>
          <w:lang w:val="id-ID"/>
        </w:rPr>
      </w:pPr>
      <w:r w:rsidRPr="001B57D4">
        <w:rPr>
          <w:rFonts w:ascii="Times New Roman" w:hAnsi="Times New Roman" w:cs="Times New Roman"/>
          <w:b/>
          <w:lang w:val="id-ID"/>
        </w:rPr>
        <w:t>Table 1. Frequency distribution of hemoglobin</w:t>
      </w:r>
      <w:r w:rsidR="00B31B0C" w:rsidRPr="001B57D4">
        <w:rPr>
          <w:rFonts w:ascii="Times New Roman" w:hAnsi="Times New Roman" w:cs="Times New Roman"/>
          <w:b/>
          <w:lang w:val="id-ID"/>
        </w:rPr>
        <w:t xml:space="preserve"> level</w:t>
      </w:r>
      <w:r w:rsidRPr="001B57D4">
        <w:rPr>
          <w:rFonts w:ascii="Times New Roman" w:hAnsi="Times New Roman" w:cs="Times New Roman"/>
          <w:b/>
          <w:lang w:val="id-ID"/>
        </w:rPr>
        <w:t>, reticulocyte</w:t>
      </w:r>
      <w:r w:rsidR="00B31B0C" w:rsidRPr="001B57D4">
        <w:rPr>
          <w:rFonts w:ascii="Times New Roman" w:hAnsi="Times New Roman" w:cs="Times New Roman"/>
          <w:b/>
          <w:lang w:val="id-ID"/>
        </w:rPr>
        <w:t xml:space="preserve"> counts </w:t>
      </w:r>
      <w:r w:rsidRPr="001B57D4">
        <w:rPr>
          <w:rFonts w:ascii="Times New Roman" w:hAnsi="Times New Roman" w:cs="Times New Roman"/>
          <w:b/>
          <w:lang w:val="id-ID"/>
        </w:rPr>
        <w:t xml:space="preserve">, and basophilic </w:t>
      </w:r>
      <w:r w:rsidR="00B31B0C" w:rsidRPr="001B57D4">
        <w:rPr>
          <w:rFonts w:ascii="Times New Roman" w:hAnsi="Times New Roman" w:cs="Times New Roman"/>
          <w:b/>
          <w:lang w:val="id-ID"/>
        </w:rPr>
        <w:t>counts</w:t>
      </w:r>
      <w:r w:rsidRPr="001B57D4">
        <w:rPr>
          <w:rFonts w:ascii="Times New Roman" w:hAnsi="Times New Roman" w:cs="Times New Roman"/>
          <w:b/>
          <w:lang w:val="id-ID"/>
        </w:rPr>
        <w:t xml:space="preserve"> based on</w:t>
      </w:r>
      <w:r w:rsidR="00B31B0C" w:rsidRPr="001B57D4">
        <w:rPr>
          <w:rFonts w:ascii="Times New Roman" w:hAnsi="Times New Roman" w:cs="Times New Roman"/>
          <w:b/>
          <w:lang w:val="id-ID"/>
        </w:rPr>
        <w:t xml:space="preserve"> </w:t>
      </w:r>
      <w:r w:rsidRPr="001B57D4">
        <w:rPr>
          <w:rFonts w:ascii="Times New Roman" w:hAnsi="Times New Roman" w:cs="Times New Roman"/>
          <w:b/>
          <w:lang w:val="id-ID"/>
        </w:rPr>
        <w:t>normal values ​​in Tambaklorok residents</w:t>
      </w:r>
    </w:p>
    <w:p w14:paraId="0221D4CA" w14:textId="77777777" w:rsidR="004C289C" w:rsidRPr="001B57D4" w:rsidRDefault="004C289C" w:rsidP="00043CFF">
      <w:pPr>
        <w:spacing w:after="0" w:line="240" w:lineRule="auto"/>
        <w:jc w:val="both"/>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9"/>
        <w:gridCol w:w="2420"/>
        <w:gridCol w:w="1151"/>
        <w:gridCol w:w="567"/>
        <w:gridCol w:w="636"/>
        <w:gridCol w:w="491"/>
        <w:gridCol w:w="711"/>
        <w:gridCol w:w="535"/>
        <w:gridCol w:w="711"/>
      </w:tblGrid>
      <w:tr w:rsidR="004C289C" w:rsidRPr="001B57D4" w14:paraId="04E13306" w14:textId="77777777" w:rsidTr="00043CFF">
        <w:tc>
          <w:tcPr>
            <w:tcW w:w="679" w:type="dxa"/>
            <w:vMerge w:val="restart"/>
          </w:tcPr>
          <w:p w14:paraId="66ED05D9"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No</w:t>
            </w:r>
          </w:p>
        </w:tc>
        <w:tc>
          <w:tcPr>
            <w:tcW w:w="2420" w:type="dxa"/>
            <w:vMerge w:val="restart"/>
          </w:tcPr>
          <w:p w14:paraId="2E064614" w14:textId="77777777" w:rsidR="004C289C" w:rsidRPr="001B57D4" w:rsidRDefault="004C289C" w:rsidP="00991887">
            <w:pPr>
              <w:jc w:val="center"/>
              <w:rPr>
                <w:rFonts w:ascii="Times New Roman" w:hAnsi="Times New Roman" w:cs="Times New Roman"/>
                <w:lang w:val="id-ID"/>
              </w:rPr>
            </w:pPr>
            <w:proofErr w:type="spellStart"/>
            <w:r w:rsidRPr="001B57D4">
              <w:rPr>
                <w:rFonts w:ascii="Times New Roman" w:hAnsi="Times New Roman" w:cs="Times New Roman"/>
              </w:rPr>
              <w:t>Variabl</w:t>
            </w:r>
            <w:proofErr w:type="spellEnd"/>
            <w:r w:rsidR="00991887" w:rsidRPr="001B57D4">
              <w:rPr>
                <w:rFonts w:ascii="Times New Roman" w:hAnsi="Times New Roman" w:cs="Times New Roman"/>
                <w:lang w:val="id-ID"/>
              </w:rPr>
              <w:t>e</w:t>
            </w:r>
            <w:r w:rsidR="00E25F1C" w:rsidRPr="001B57D4">
              <w:rPr>
                <w:rFonts w:ascii="Times New Roman" w:hAnsi="Times New Roman" w:cs="Times New Roman"/>
                <w:lang w:val="id-ID"/>
              </w:rPr>
              <w:t>s</w:t>
            </w:r>
          </w:p>
        </w:tc>
        <w:tc>
          <w:tcPr>
            <w:tcW w:w="1151" w:type="dxa"/>
            <w:vMerge w:val="restart"/>
          </w:tcPr>
          <w:p w14:paraId="41BB3B7E" w14:textId="77777777" w:rsidR="004C289C" w:rsidRPr="001B57D4" w:rsidRDefault="00991887" w:rsidP="00991887">
            <w:pPr>
              <w:jc w:val="center"/>
              <w:rPr>
                <w:rFonts w:ascii="Times New Roman" w:hAnsi="Times New Roman" w:cs="Times New Roman"/>
                <w:lang w:val="id-ID"/>
              </w:rPr>
            </w:pPr>
            <w:r w:rsidRPr="001B57D4">
              <w:rPr>
                <w:rFonts w:ascii="Times New Roman" w:hAnsi="Times New Roman" w:cs="Times New Roman"/>
                <w:lang w:val="id-ID"/>
              </w:rPr>
              <w:t>Number of</w:t>
            </w:r>
            <w:r w:rsidR="004C289C" w:rsidRPr="001B57D4">
              <w:rPr>
                <w:rFonts w:ascii="Times New Roman" w:hAnsi="Times New Roman" w:cs="Times New Roman"/>
              </w:rPr>
              <w:t xml:space="preserve"> </w:t>
            </w:r>
            <w:r w:rsidRPr="001B57D4">
              <w:rPr>
                <w:rFonts w:ascii="Times New Roman" w:hAnsi="Times New Roman" w:cs="Times New Roman"/>
                <w:lang w:val="id-ID"/>
              </w:rPr>
              <w:t xml:space="preserve"> Samples</w:t>
            </w:r>
            <w:r w:rsidRPr="001B57D4">
              <w:rPr>
                <w:rFonts w:ascii="Times New Roman" w:hAnsi="Times New Roman" w:cs="Times New Roman"/>
              </w:rPr>
              <w:t xml:space="preserve"> </w:t>
            </w:r>
          </w:p>
        </w:tc>
        <w:tc>
          <w:tcPr>
            <w:tcW w:w="3395" w:type="dxa"/>
            <w:gridSpan w:val="6"/>
          </w:tcPr>
          <w:p w14:paraId="46E61C87" w14:textId="77777777" w:rsidR="004C289C" w:rsidRPr="001B57D4" w:rsidRDefault="00991887" w:rsidP="00991887">
            <w:pPr>
              <w:jc w:val="center"/>
              <w:rPr>
                <w:rFonts w:ascii="Times New Roman" w:hAnsi="Times New Roman" w:cs="Times New Roman"/>
              </w:rPr>
            </w:pPr>
            <w:r w:rsidRPr="001B57D4">
              <w:rPr>
                <w:rFonts w:ascii="Times New Roman" w:hAnsi="Times New Roman" w:cs="Times New Roman"/>
                <w:lang w:val="id-ID"/>
              </w:rPr>
              <w:t>Results</w:t>
            </w:r>
          </w:p>
        </w:tc>
      </w:tr>
      <w:tr w:rsidR="004C289C" w:rsidRPr="001B57D4" w14:paraId="6DB21B65" w14:textId="77777777" w:rsidTr="00043CFF">
        <w:tc>
          <w:tcPr>
            <w:tcW w:w="679" w:type="dxa"/>
            <w:vMerge/>
          </w:tcPr>
          <w:p w14:paraId="4E6F27B3" w14:textId="77777777" w:rsidR="004C289C" w:rsidRPr="001B57D4" w:rsidRDefault="004C289C" w:rsidP="00043CFF">
            <w:pPr>
              <w:jc w:val="center"/>
              <w:rPr>
                <w:rFonts w:ascii="Times New Roman" w:hAnsi="Times New Roman" w:cs="Times New Roman"/>
              </w:rPr>
            </w:pPr>
          </w:p>
        </w:tc>
        <w:tc>
          <w:tcPr>
            <w:tcW w:w="2420" w:type="dxa"/>
            <w:vMerge/>
          </w:tcPr>
          <w:p w14:paraId="1952D28D" w14:textId="77777777" w:rsidR="004C289C" w:rsidRPr="001B57D4" w:rsidRDefault="004C289C" w:rsidP="00043CFF">
            <w:pPr>
              <w:jc w:val="center"/>
              <w:rPr>
                <w:rFonts w:ascii="Times New Roman" w:hAnsi="Times New Roman" w:cs="Times New Roman"/>
              </w:rPr>
            </w:pPr>
          </w:p>
        </w:tc>
        <w:tc>
          <w:tcPr>
            <w:tcW w:w="1151" w:type="dxa"/>
            <w:vMerge/>
          </w:tcPr>
          <w:p w14:paraId="19641A81" w14:textId="77777777" w:rsidR="004C289C" w:rsidRPr="001B57D4" w:rsidRDefault="004C289C" w:rsidP="00043CFF">
            <w:pPr>
              <w:jc w:val="center"/>
              <w:rPr>
                <w:rFonts w:ascii="Times New Roman" w:hAnsi="Times New Roman" w:cs="Times New Roman"/>
              </w:rPr>
            </w:pPr>
          </w:p>
        </w:tc>
        <w:tc>
          <w:tcPr>
            <w:tcW w:w="567" w:type="dxa"/>
          </w:tcPr>
          <w:p w14:paraId="305991F1"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&lt; N</w:t>
            </w:r>
          </w:p>
        </w:tc>
        <w:tc>
          <w:tcPr>
            <w:tcW w:w="636" w:type="dxa"/>
          </w:tcPr>
          <w:p w14:paraId="7740A489"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w:t>
            </w:r>
          </w:p>
        </w:tc>
        <w:tc>
          <w:tcPr>
            <w:tcW w:w="491" w:type="dxa"/>
          </w:tcPr>
          <w:p w14:paraId="05F521BF"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N</w:t>
            </w:r>
          </w:p>
        </w:tc>
        <w:tc>
          <w:tcPr>
            <w:tcW w:w="636" w:type="dxa"/>
          </w:tcPr>
          <w:p w14:paraId="281C472C"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w:t>
            </w:r>
          </w:p>
        </w:tc>
        <w:tc>
          <w:tcPr>
            <w:tcW w:w="535" w:type="dxa"/>
          </w:tcPr>
          <w:p w14:paraId="5FE331F5"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&gt;N</w:t>
            </w:r>
          </w:p>
        </w:tc>
        <w:tc>
          <w:tcPr>
            <w:tcW w:w="530" w:type="dxa"/>
          </w:tcPr>
          <w:p w14:paraId="2A006F14" w14:textId="77777777" w:rsidR="004C289C" w:rsidRPr="001B57D4" w:rsidRDefault="004C289C" w:rsidP="00043CFF">
            <w:pPr>
              <w:jc w:val="center"/>
              <w:rPr>
                <w:rFonts w:ascii="Times New Roman" w:hAnsi="Times New Roman" w:cs="Times New Roman"/>
              </w:rPr>
            </w:pPr>
            <w:r w:rsidRPr="001B57D4">
              <w:rPr>
                <w:rFonts w:ascii="Times New Roman" w:hAnsi="Times New Roman" w:cs="Times New Roman"/>
              </w:rPr>
              <w:t>%</w:t>
            </w:r>
          </w:p>
        </w:tc>
      </w:tr>
      <w:tr w:rsidR="004C289C" w:rsidRPr="001B57D4" w14:paraId="32A5A33F" w14:textId="77777777" w:rsidTr="00043CFF">
        <w:tc>
          <w:tcPr>
            <w:tcW w:w="679" w:type="dxa"/>
          </w:tcPr>
          <w:p w14:paraId="64D1D651"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1</w:t>
            </w:r>
          </w:p>
        </w:tc>
        <w:tc>
          <w:tcPr>
            <w:tcW w:w="2420" w:type="dxa"/>
          </w:tcPr>
          <w:p w14:paraId="6117DF87" w14:textId="77777777" w:rsidR="004C289C" w:rsidRPr="001B57D4" w:rsidRDefault="004C289C" w:rsidP="00043CFF">
            <w:pPr>
              <w:jc w:val="both"/>
              <w:rPr>
                <w:rFonts w:ascii="Times New Roman" w:hAnsi="Times New Roman" w:cs="Times New Roman"/>
                <w:lang w:val="id-ID"/>
              </w:rPr>
            </w:pPr>
            <w:r w:rsidRPr="001B57D4">
              <w:rPr>
                <w:rFonts w:ascii="Times New Roman" w:hAnsi="Times New Roman" w:cs="Times New Roman"/>
              </w:rPr>
              <w:t>Hb</w:t>
            </w:r>
            <w:r w:rsidR="00E25F1C" w:rsidRPr="001B57D4">
              <w:rPr>
                <w:rFonts w:ascii="Times New Roman" w:hAnsi="Times New Roman" w:cs="Times New Roman"/>
                <w:lang w:val="id-ID"/>
              </w:rPr>
              <w:t xml:space="preserve"> Levels</w:t>
            </w:r>
          </w:p>
        </w:tc>
        <w:tc>
          <w:tcPr>
            <w:tcW w:w="1151" w:type="dxa"/>
          </w:tcPr>
          <w:p w14:paraId="6BE732C7"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104</w:t>
            </w:r>
          </w:p>
        </w:tc>
        <w:tc>
          <w:tcPr>
            <w:tcW w:w="567" w:type="dxa"/>
          </w:tcPr>
          <w:p w14:paraId="1F93FC59"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41</w:t>
            </w:r>
          </w:p>
        </w:tc>
        <w:tc>
          <w:tcPr>
            <w:tcW w:w="636" w:type="dxa"/>
          </w:tcPr>
          <w:p w14:paraId="0B44A625"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39,4</w:t>
            </w:r>
          </w:p>
        </w:tc>
        <w:tc>
          <w:tcPr>
            <w:tcW w:w="491" w:type="dxa"/>
          </w:tcPr>
          <w:p w14:paraId="63A69BAD"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63</w:t>
            </w:r>
          </w:p>
        </w:tc>
        <w:tc>
          <w:tcPr>
            <w:tcW w:w="636" w:type="dxa"/>
          </w:tcPr>
          <w:p w14:paraId="09AF2B92"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50,6</w:t>
            </w:r>
          </w:p>
        </w:tc>
        <w:tc>
          <w:tcPr>
            <w:tcW w:w="535" w:type="dxa"/>
          </w:tcPr>
          <w:p w14:paraId="20272CD9"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0</w:t>
            </w:r>
          </w:p>
        </w:tc>
        <w:tc>
          <w:tcPr>
            <w:tcW w:w="530" w:type="dxa"/>
          </w:tcPr>
          <w:p w14:paraId="19F04C23"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0</w:t>
            </w:r>
          </w:p>
        </w:tc>
      </w:tr>
      <w:tr w:rsidR="004C289C" w:rsidRPr="001B57D4" w14:paraId="43F7D2A9" w14:textId="77777777" w:rsidTr="00043CFF">
        <w:tc>
          <w:tcPr>
            <w:tcW w:w="679" w:type="dxa"/>
          </w:tcPr>
          <w:p w14:paraId="17747B23"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2</w:t>
            </w:r>
          </w:p>
        </w:tc>
        <w:tc>
          <w:tcPr>
            <w:tcW w:w="2420" w:type="dxa"/>
          </w:tcPr>
          <w:p w14:paraId="6AA4999F" w14:textId="77777777" w:rsidR="004C289C" w:rsidRPr="001B57D4" w:rsidRDefault="00E25F1C" w:rsidP="00E25F1C">
            <w:pPr>
              <w:jc w:val="both"/>
              <w:rPr>
                <w:rFonts w:ascii="Times New Roman" w:hAnsi="Times New Roman" w:cs="Times New Roman"/>
              </w:rPr>
            </w:pPr>
            <w:r w:rsidRPr="001B57D4">
              <w:rPr>
                <w:rFonts w:ascii="Times New Roman" w:eastAsia="Times New Roman" w:hAnsi="Times New Roman" w:cs="Times New Roman"/>
                <w:sz w:val="24"/>
                <w:szCs w:val="24"/>
                <w:lang w:val="id-ID"/>
              </w:rPr>
              <w:t>Retilulocyte Counts</w:t>
            </w:r>
          </w:p>
        </w:tc>
        <w:tc>
          <w:tcPr>
            <w:tcW w:w="1151" w:type="dxa"/>
          </w:tcPr>
          <w:p w14:paraId="47A65389"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104</w:t>
            </w:r>
          </w:p>
        </w:tc>
        <w:tc>
          <w:tcPr>
            <w:tcW w:w="567" w:type="dxa"/>
          </w:tcPr>
          <w:p w14:paraId="52DF8264"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0</w:t>
            </w:r>
          </w:p>
        </w:tc>
        <w:tc>
          <w:tcPr>
            <w:tcW w:w="636" w:type="dxa"/>
          </w:tcPr>
          <w:p w14:paraId="639A0513"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0%</w:t>
            </w:r>
          </w:p>
        </w:tc>
        <w:tc>
          <w:tcPr>
            <w:tcW w:w="491" w:type="dxa"/>
          </w:tcPr>
          <w:p w14:paraId="26C1A66F"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87</w:t>
            </w:r>
          </w:p>
        </w:tc>
        <w:tc>
          <w:tcPr>
            <w:tcW w:w="636" w:type="dxa"/>
          </w:tcPr>
          <w:p w14:paraId="6E1AC5D1"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83,65</w:t>
            </w:r>
          </w:p>
        </w:tc>
        <w:tc>
          <w:tcPr>
            <w:tcW w:w="535" w:type="dxa"/>
          </w:tcPr>
          <w:p w14:paraId="1423C66F"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17</w:t>
            </w:r>
          </w:p>
        </w:tc>
        <w:tc>
          <w:tcPr>
            <w:tcW w:w="530" w:type="dxa"/>
          </w:tcPr>
          <w:p w14:paraId="3B804C31"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16,35</w:t>
            </w:r>
          </w:p>
        </w:tc>
      </w:tr>
      <w:tr w:rsidR="004C289C" w:rsidRPr="001B57D4" w14:paraId="13EA7209" w14:textId="77777777" w:rsidTr="00043CFF">
        <w:tc>
          <w:tcPr>
            <w:tcW w:w="679" w:type="dxa"/>
          </w:tcPr>
          <w:p w14:paraId="15597597"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3</w:t>
            </w:r>
          </w:p>
        </w:tc>
        <w:tc>
          <w:tcPr>
            <w:tcW w:w="2420" w:type="dxa"/>
          </w:tcPr>
          <w:p w14:paraId="2400CD51" w14:textId="77777777" w:rsidR="004C289C" w:rsidRPr="001B57D4" w:rsidRDefault="00E25F1C" w:rsidP="00E25F1C">
            <w:pPr>
              <w:jc w:val="both"/>
              <w:rPr>
                <w:rFonts w:ascii="Times New Roman" w:hAnsi="Times New Roman" w:cs="Times New Roman"/>
              </w:rPr>
            </w:pPr>
            <w:r w:rsidRPr="001B57D4">
              <w:rPr>
                <w:rFonts w:ascii="Times New Roman" w:eastAsia="Times New Roman" w:hAnsi="Times New Roman" w:cs="Times New Roman"/>
                <w:sz w:val="24"/>
                <w:szCs w:val="24"/>
                <w:lang w:val="id-ID"/>
              </w:rPr>
              <w:t>Basophilic Stippling Counts</w:t>
            </w:r>
          </w:p>
        </w:tc>
        <w:tc>
          <w:tcPr>
            <w:tcW w:w="1151" w:type="dxa"/>
          </w:tcPr>
          <w:p w14:paraId="4DD15D63" w14:textId="77777777" w:rsidR="004C289C" w:rsidRPr="001B57D4" w:rsidRDefault="004C289C" w:rsidP="00043CFF">
            <w:pPr>
              <w:jc w:val="both"/>
              <w:rPr>
                <w:rFonts w:ascii="Times New Roman" w:hAnsi="Times New Roman" w:cs="Times New Roman"/>
              </w:rPr>
            </w:pPr>
            <w:r w:rsidRPr="001B57D4">
              <w:rPr>
                <w:rFonts w:ascii="Times New Roman" w:hAnsi="Times New Roman" w:cs="Times New Roman"/>
              </w:rPr>
              <w:t>104</w:t>
            </w:r>
          </w:p>
        </w:tc>
        <w:tc>
          <w:tcPr>
            <w:tcW w:w="567" w:type="dxa"/>
          </w:tcPr>
          <w:p w14:paraId="73F88B4F"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0</w:t>
            </w:r>
          </w:p>
        </w:tc>
        <w:tc>
          <w:tcPr>
            <w:tcW w:w="636" w:type="dxa"/>
          </w:tcPr>
          <w:p w14:paraId="21054891"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0%</w:t>
            </w:r>
          </w:p>
        </w:tc>
        <w:tc>
          <w:tcPr>
            <w:tcW w:w="491" w:type="dxa"/>
          </w:tcPr>
          <w:p w14:paraId="62BDA7AF"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89</w:t>
            </w:r>
          </w:p>
        </w:tc>
        <w:tc>
          <w:tcPr>
            <w:tcW w:w="636" w:type="dxa"/>
          </w:tcPr>
          <w:p w14:paraId="20D6C994"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85,57</w:t>
            </w:r>
          </w:p>
        </w:tc>
        <w:tc>
          <w:tcPr>
            <w:tcW w:w="535" w:type="dxa"/>
          </w:tcPr>
          <w:p w14:paraId="6B0006E8"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15</w:t>
            </w:r>
          </w:p>
        </w:tc>
        <w:tc>
          <w:tcPr>
            <w:tcW w:w="530" w:type="dxa"/>
          </w:tcPr>
          <w:p w14:paraId="7B15F1CE" w14:textId="77777777" w:rsidR="004C289C" w:rsidRPr="001B57D4" w:rsidRDefault="001A4E67" w:rsidP="00043CFF">
            <w:pPr>
              <w:jc w:val="both"/>
              <w:rPr>
                <w:rFonts w:ascii="Times New Roman" w:hAnsi="Times New Roman" w:cs="Times New Roman"/>
              </w:rPr>
            </w:pPr>
            <w:r w:rsidRPr="001B57D4">
              <w:rPr>
                <w:rFonts w:ascii="Times New Roman" w:hAnsi="Times New Roman" w:cs="Times New Roman"/>
              </w:rPr>
              <w:t>14,42</w:t>
            </w:r>
          </w:p>
        </w:tc>
      </w:tr>
    </w:tbl>
    <w:p w14:paraId="24258309" w14:textId="77777777" w:rsidR="00043CFF" w:rsidRPr="001B57D4" w:rsidRDefault="00043CFF" w:rsidP="00163EC1">
      <w:pPr>
        <w:spacing w:after="0" w:line="360" w:lineRule="auto"/>
        <w:jc w:val="both"/>
        <w:rPr>
          <w:rFonts w:ascii="Times New Roman" w:hAnsi="Times New Roman" w:cs="Times New Roman"/>
        </w:rPr>
      </w:pPr>
    </w:p>
    <w:p w14:paraId="4E20B9D9" w14:textId="77777777" w:rsidR="00991887" w:rsidRPr="001B57D4" w:rsidRDefault="00991887" w:rsidP="00163EC1">
      <w:pPr>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ab/>
        <w:t xml:space="preserve">Based on table 1, Hb levels below normal </w:t>
      </w:r>
      <w:r w:rsidR="00E25F1C" w:rsidRPr="001B57D4">
        <w:rPr>
          <w:rFonts w:ascii="Times New Roman" w:hAnsi="Times New Roman" w:cs="Times New Roman"/>
          <w:sz w:val="24"/>
          <w:szCs w:val="24"/>
          <w:lang w:val="id-ID"/>
        </w:rPr>
        <w:t>were</w:t>
      </w:r>
      <w:r w:rsidRPr="001B57D4">
        <w:rPr>
          <w:rFonts w:ascii="Times New Roman" w:hAnsi="Times New Roman" w:cs="Times New Roman"/>
          <w:sz w:val="24"/>
          <w:szCs w:val="24"/>
          <w:lang w:val="id-ID"/>
        </w:rPr>
        <w:t xml:space="preserve"> still relatively high at 39.4%, reticulocyte counts </w:t>
      </w:r>
      <w:r w:rsidR="00E25F1C" w:rsidRPr="001B57D4">
        <w:rPr>
          <w:rFonts w:ascii="Times New Roman" w:hAnsi="Times New Roman" w:cs="Times New Roman"/>
          <w:sz w:val="24"/>
          <w:szCs w:val="24"/>
          <w:lang w:val="id-ID"/>
        </w:rPr>
        <w:t>were</w:t>
      </w:r>
      <w:r w:rsidRPr="001B57D4">
        <w:rPr>
          <w:rFonts w:ascii="Times New Roman" w:hAnsi="Times New Roman" w:cs="Times New Roman"/>
          <w:sz w:val="24"/>
          <w:szCs w:val="24"/>
          <w:lang w:val="id-ID"/>
        </w:rPr>
        <w:t xml:space="preserve"> more than normal at 16.35%. The basophilic </w:t>
      </w:r>
      <w:r w:rsidR="00D303A4" w:rsidRPr="001B57D4">
        <w:rPr>
          <w:rFonts w:ascii="Times New Roman" w:hAnsi="Times New Roman" w:cs="Times New Roman"/>
          <w:sz w:val="24"/>
          <w:szCs w:val="24"/>
          <w:lang w:val="id-ID"/>
        </w:rPr>
        <w:t xml:space="preserve">stippling </w:t>
      </w:r>
      <w:r w:rsidR="00E25F1C" w:rsidRPr="001B57D4">
        <w:rPr>
          <w:rFonts w:ascii="Times New Roman" w:hAnsi="Times New Roman" w:cs="Times New Roman"/>
          <w:sz w:val="24"/>
          <w:szCs w:val="24"/>
          <w:lang w:val="id-ID"/>
        </w:rPr>
        <w:t xml:space="preserve">counts </w:t>
      </w:r>
      <w:r w:rsidRPr="001B57D4">
        <w:rPr>
          <w:rFonts w:ascii="Times New Roman" w:hAnsi="Times New Roman" w:cs="Times New Roman"/>
          <w:sz w:val="24"/>
          <w:szCs w:val="24"/>
          <w:lang w:val="id-ID"/>
        </w:rPr>
        <w:t xml:space="preserve">more than normal </w:t>
      </w:r>
      <w:r w:rsidR="00D303A4" w:rsidRPr="001B57D4">
        <w:rPr>
          <w:rFonts w:ascii="Times New Roman" w:hAnsi="Times New Roman" w:cs="Times New Roman"/>
          <w:sz w:val="24"/>
          <w:szCs w:val="24"/>
          <w:lang w:val="id-ID"/>
        </w:rPr>
        <w:t>were</w:t>
      </w:r>
      <w:r w:rsidRPr="001B57D4">
        <w:rPr>
          <w:rFonts w:ascii="Times New Roman" w:hAnsi="Times New Roman" w:cs="Times New Roman"/>
          <w:sz w:val="24"/>
          <w:szCs w:val="24"/>
          <w:lang w:val="id-ID"/>
        </w:rPr>
        <w:t xml:space="preserve"> 14.42% below the </w:t>
      </w:r>
      <w:r w:rsidR="00D303A4" w:rsidRPr="001B57D4">
        <w:rPr>
          <w:rFonts w:ascii="Times New Roman" w:hAnsi="Times New Roman" w:cs="Times New Roman"/>
          <w:sz w:val="24"/>
          <w:szCs w:val="24"/>
          <w:lang w:val="id-ID"/>
        </w:rPr>
        <w:t>r</w:t>
      </w:r>
      <w:r w:rsidR="00D303A4" w:rsidRPr="001B57D4">
        <w:rPr>
          <w:rFonts w:ascii="Times New Roman" w:eastAsia="Times New Roman" w:hAnsi="Times New Roman" w:cs="Times New Roman"/>
          <w:sz w:val="24"/>
          <w:szCs w:val="24"/>
          <w:lang w:val="id-ID"/>
        </w:rPr>
        <w:t>etilulocyte</w:t>
      </w:r>
      <w:r w:rsidR="00D303A4" w:rsidRPr="001B57D4">
        <w:rPr>
          <w:rFonts w:ascii="Times New Roman" w:hAnsi="Times New Roman" w:cs="Times New Roman"/>
          <w:sz w:val="24"/>
          <w:szCs w:val="24"/>
          <w:lang w:val="id-ID"/>
        </w:rPr>
        <w:t xml:space="preserve"> counts</w:t>
      </w:r>
      <w:r w:rsidRPr="001B57D4">
        <w:rPr>
          <w:rFonts w:ascii="Times New Roman" w:hAnsi="Times New Roman" w:cs="Times New Roman"/>
          <w:sz w:val="24"/>
          <w:szCs w:val="24"/>
          <w:lang w:val="id-ID"/>
        </w:rPr>
        <w:t>. Generally Hb levels, reticulocyte counts, and basophilic stipling counts are mostly within normal limits.</w:t>
      </w:r>
    </w:p>
    <w:p w14:paraId="5886A1E8" w14:textId="77777777" w:rsidR="00722885" w:rsidRPr="001B57D4" w:rsidRDefault="00722885" w:rsidP="00163EC1">
      <w:pPr>
        <w:spacing w:after="0" w:line="360" w:lineRule="auto"/>
        <w:jc w:val="both"/>
        <w:rPr>
          <w:rFonts w:ascii="Times New Roman" w:hAnsi="Times New Roman" w:cs="Times New Roman"/>
          <w:sz w:val="24"/>
          <w:szCs w:val="24"/>
          <w:lang w:val="id-ID"/>
        </w:rPr>
      </w:pPr>
    </w:p>
    <w:p w14:paraId="3FFE2696" w14:textId="77777777" w:rsidR="00991887" w:rsidRPr="001B57D4" w:rsidRDefault="00991887" w:rsidP="00991887">
      <w:pPr>
        <w:spacing w:after="0" w:line="240" w:lineRule="auto"/>
        <w:jc w:val="both"/>
        <w:rPr>
          <w:rFonts w:ascii="Times New Roman" w:hAnsi="Times New Roman" w:cs="Times New Roman"/>
          <w:b/>
          <w:lang w:val="id-ID"/>
        </w:rPr>
      </w:pPr>
      <w:r w:rsidRPr="001B57D4">
        <w:rPr>
          <w:rFonts w:ascii="Times New Roman" w:hAnsi="Times New Roman" w:cs="Times New Roman"/>
          <w:b/>
          <w:lang w:val="id-ID"/>
        </w:rPr>
        <w:t>Table 2</w:t>
      </w:r>
      <w:r w:rsidR="007D2DD5" w:rsidRPr="001B57D4">
        <w:rPr>
          <w:rFonts w:ascii="Times New Roman" w:hAnsi="Times New Roman" w:cs="Times New Roman"/>
          <w:b/>
          <w:lang w:val="id-ID"/>
        </w:rPr>
        <w:t xml:space="preserve"> </w:t>
      </w:r>
      <w:r w:rsidRPr="001B57D4">
        <w:rPr>
          <w:rFonts w:ascii="Times New Roman" w:hAnsi="Times New Roman" w:cs="Times New Roman"/>
          <w:b/>
          <w:lang w:val="id-ID"/>
        </w:rPr>
        <w:t>Average Hb levels, reticulocyte and basophilic sti</w:t>
      </w:r>
      <w:r w:rsidR="007D2DD5" w:rsidRPr="001B57D4">
        <w:rPr>
          <w:rFonts w:ascii="Times New Roman" w:hAnsi="Times New Roman" w:cs="Times New Roman"/>
          <w:b/>
          <w:lang w:val="id-ID"/>
        </w:rPr>
        <w:t>p</w:t>
      </w:r>
      <w:r w:rsidRPr="001B57D4">
        <w:rPr>
          <w:rFonts w:ascii="Times New Roman" w:hAnsi="Times New Roman" w:cs="Times New Roman"/>
          <w:b/>
          <w:lang w:val="id-ID"/>
        </w:rPr>
        <w:t>pling counts in Tambaklorok residents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25"/>
        <w:gridCol w:w="2700"/>
        <w:gridCol w:w="681"/>
        <w:gridCol w:w="1489"/>
        <w:gridCol w:w="1276"/>
        <w:gridCol w:w="1275"/>
        <w:gridCol w:w="1134"/>
      </w:tblGrid>
      <w:tr w:rsidR="00217A50" w:rsidRPr="001B57D4" w14:paraId="58A9295B" w14:textId="77777777" w:rsidTr="00991887">
        <w:tc>
          <w:tcPr>
            <w:tcW w:w="625" w:type="dxa"/>
          </w:tcPr>
          <w:p w14:paraId="141B1226" w14:textId="77777777" w:rsidR="00217A50" w:rsidRPr="001B57D4" w:rsidRDefault="00217A50" w:rsidP="00043CFF">
            <w:pPr>
              <w:jc w:val="both"/>
              <w:rPr>
                <w:rFonts w:ascii="Times New Roman" w:hAnsi="Times New Roman" w:cs="Times New Roman"/>
              </w:rPr>
            </w:pPr>
            <w:r w:rsidRPr="001B57D4">
              <w:rPr>
                <w:rFonts w:ascii="Times New Roman" w:hAnsi="Times New Roman" w:cs="Times New Roman"/>
              </w:rPr>
              <w:t>No</w:t>
            </w:r>
          </w:p>
        </w:tc>
        <w:tc>
          <w:tcPr>
            <w:tcW w:w="2700" w:type="dxa"/>
          </w:tcPr>
          <w:p w14:paraId="6D94047C" w14:textId="77777777" w:rsidR="00217A50" w:rsidRPr="001B57D4" w:rsidRDefault="00217A50" w:rsidP="007D2DD5">
            <w:pPr>
              <w:jc w:val="both"/>
              <w:rPr>
                <w:rFonts w:ascii="Times New Roman" w:hAnsi="Times New Roman" w:cs="Times New Roman"/>
                <w:lang w:val="id-ID"/>
              </w:rPr>
            </w:pPr>
            <w:proofErr w:type="spellStart"/>
            <w:r w:rsidRPr="001B57D4">
              <w:rPr>
                <w:rFonts w:ascii="Times New Roman" w:hAnsi="Times New Roman" w:cs="Times New Roman"/>
              </w:rPr>
              <w:t>Variabl</w:t>
            </w:r>
            <w:proofErr w:type="spellEnd"/>
            <w:r w:rsidR="007D2DD5" w:rsidRPr="001B57D4">
              <w:rPr>
                <w:rFonts w:ascii="Times New Roman" w:hAnsi="Times New Roman" w:cs="Times New Roman"/>
                <w:lang w:val="id-ID"/>
              </w:rPr>
              <w:t>es</w:t>
            </w:r>
          </w:p>
        </w:tc>
        <w:tc>
          <w:tcPr>
            <w:tcW w:w="681" w:type="dxa"/>
          </w:tcPr>
          <w:p w14:paraId="627CEA3A" w14:textId="77777777" w:rsidR="00217A50" w:rsidRPr="001B57D4" w:rsidRDefault="00217A50" w:rsidP="00043CFF">
            <w:pPr>
              <w:jc w:val="both"/>
              <w:rPr>
                <w:rFonts w:ascii="Times New Roman" w:hAnsi="Times New Roman" w:cs="Times New Roman"/>
              </w:rPr>
            </w:pPr>
            <w:r w:rsidRPr="001B57D4">
              <w:rPr>
                <w:rFonts w:ascii="Times New Roman" w:hAnsi="Times New Roman" w:cs="Times New Roman"/>
              </w:rPr>
              <w:t>N</w:t>
            </w:r>
          </w:p>
        </w:tc>
        <w:tc>
          <w:tcPr>
            <w:tcW w:w="1489" w:type="dxa"/>
          </w:tcPr>
          <w:p w14:paraId="6D32A389" w14:textId="77777777" w:rsidR="00217A50" w:rsidRPr="001B57D4" w:rsidRDefault="007D2DD5" w:rsidP="007D2DD5">
            <w:pPr>
              <w:jc w:val="both"/>
              <w:rPr>
                <w:rFonts w:ascii="Times New Roman" w:hAnsi="Times New Roman" w:cs="Times New Roman"/>
              </w:rPr>
            </w:pPr>
            <w:r w:rsidRPr="001B57D4">
              <w:rPr>
                <w:rFonts w:ascii="Times New Roman" w:hAnsi="Times New Roman" w:cs="Times New Roman"/>
                <w:lang w:val="id-ID"/>
              </w:rPr>
              <w:t>Avergare</w:t>
            </w:r>
          </w:p>
        </w:tc>
        <w:tc>
          <w:tcPr>
            <w:tcW w:w="1276" w:type="dxa"/>
          </w:tcPr>
          <w:p w14:paraId="4AB8B142" w14:textId="77777777" w:rsidR="00217A50" w:rsidRPr="001B57D4" w:rsidRDefault="00217A50" w:rsidP="00043CFF">
            <w:pPr>
              <w:jc w:val="both"/>
              <w:rPr>
                <w:rFonts w:ascii="Times New Roman" w:hAnsi="Times New Roman" w:cs="Times New Roman"/>
              </w:rPr>
            </w:pPr>
            <w:r w:rsidRPr="001B57D4">
              <w:rPr>
                <w:rFonts w:ascii="Times New Roman" w:hAnsi="Times New Roman" w:cs="Times New Roman"/>
              </w:rPr>
              <w:t>SD</w:t>
            </w:r>
          </w:p>
        </w:tc>
        <w:tc>
          <w:tcPr>
            <w:tcW w:w="1275" w:type="dxa"/>
          </w:tcPr>
          <w:p w14:paraId="2A751FCC" w14:textId="77777777" w:rsidR="00217A50" w:rsidRPr="001B57D4" w:rsidRDefault="007D2DD5" w:rsidP="007D2DD5">
            <w:pPr>
              <w:jc w:val="both"/>
              <w:rPr>
                <w:rFonts w:ascii="Times New Roman" w:hAnsi="Times New Roman" w:cs="Times New Roman"/>
              </w:rPr>
            </w:pPr>
            <w:r w:rsidRPr="001B57D4">
              <w:rPr>
                <w:rFonts w:ascii="Times New Roman" w:hAnsi="Times New Roman" w:cs="Times New Roman"/>
                <w:lang w:val="id-ID"/>
              </w:rPr>
              <w:t>Hihest</w:t>
            </w:r>
          </w:p>
        </w:tc>
        <w:tc>
          <w:tcPr>
            <w:tcW w:w="1134" w:type="dxa"/>
          </w:tcPr>
          <w:p w14:paraId="6A51A162" w14:textId="77777777" w:rsidR="00217A50" w:rsidRPr="001B57D4" w:rsidRDefault="007D2DD5" w:rsidP="007D2DD5">
            <w:pPr>
              <w:jc w:val="both"/>
              <w:rPr>
                <w:rFonts w:ascii="Times New Roman" w:hAnsi="Times New Roman" w:cs="Times New Roman"/>
              </w:rPr>
            </w:pPr>
            <w:r w:rsidRPr="001B57D4">
              <w:rPr>
                <w:rFonts w:ascii="Times New Roman" w:hAnsi="Times New Roman" w:cs="Times New Roman"/>
                <w:lang w:val="id-ID"/>
              </w:rPr>
              <w:t>Lowest</w:t>
            </w:r>
          </w:p>
        </w:tc>
      </w:tr>
      <w:tr w:rsidR="00217A50" w:rsidRPr="001B57D4" w14:paraId="6231918D" w14:textId="77777777" w:rsidTr="00991887">
        <w:tc>
          <w:tcPr>
            <w:tcW w:w="625" w:type="dxa"/>
          </w:tcPr>
          <w:p w14:paraId="6CA47274" w14:textId="77777777" w:rsidR="00217A50" w:rsidRPr="001B57D4" w:rsidRDefault="00217A50" w:rsidP="00043CFF">
            <w:pPr>
              <w:jc w:val="both"/>
              <w:rPr>
                <w:rFonts w:ascii="Times New Roman" w:hAnsi="Times New Roman" w:cs="Times New Roman"/>
              </w:rPr>
            </w:pPr>
            <w:r w:rsidRPr="001B57D4">
              <w:rPr>
                <w:rFonts w:ascii="Times New Roman" w:hAnsi="Times New Roman" w:cs="Times New Roman"/>
              </w:rPr>
              <w:t>1</w:t>
            </w:r>
          </w:p>
        </w:tc>
        <w:tc>
          <w:tcPr>
            <w:tcW w:w="2700" w:type="dxa"/>
          </w:tcPr>
          <w:p w14:paraId="7BC7C9A4" w14:textId="77777777" w:rsidR="00217A50" w:rsidRPr="001B57D4" w:rsidRDefault="00217A50" w:rsidP="00043CFF">
            <w:pPr>
              <w:jc w:val="both"/>
              <w:rPr>
                <w:rFonts w:ascii="Times New Roman" w:hAnsi="Times New Roman" w:cs="Times New Roman"/>
                <w:lang w:val="id-ID"/>
              </w:rPr>
            </w:pPr>
            <w:r w:rsidRPr="001B57D4">
              <w:rPr>
                <w:rFonts w:ascii="Times New Roman" w:hAnsi="Times New Roman" w:cs="Times New Roman"/>
              </w:rPr>
              <w:t>Hb</w:t>
            </w:r>
            <w:r w:rsidR="00991887" w:rsidRPr="001B57D4">
              <w:rPr>
                <w:rFonts w:ascii="Times New Roman" w:hAnsi="Times New Roman" w:cs="Times New Roman"/>
                <w:lang w:val="id-ID"/>
              </w:rPr>
              <w:t xml:space="preserve"> level</w:t>
            </w:r>
          </w:p>
        </w:tc>
        <w:tc>
          <w:tcPr>
            <w:tcW w:w="681" w:type="dxa"/>
          </w:tcPr>
          <w:p w14:paraId="3A8FA25F" w14:textId="77777777" w:rsidR="00217A50" w:rsidRPr="001B57D4" w:rsidRDefault="00217A50" w:rsidP="00043CFF">
            <w:pPr>
              <w:jc w:val="both"/>
              <w:rPr>
                <w:rFonts w:ascii="Times New Roman" w:hAnsi="Times New Roman" w:cs="Times New Roman"/>
              </w:rPr>
            </w:pPr>
            <w:r w:rsidRPr="001B57D4">
              <w:rPr>
                <w:rFonts w:ascii="Times New Roman" w:hAnsi="Times New Roman" w:cs="Times New Roman"/>
              </w:rPr>
              <w:t>104</w:t>
            </w:r>
          </w:p>
        </w:tc>
        <w:tc>
          <w:tcPr>
            <w:tcW w:w="1489" w:type="dxa"/>
          </w:tcPr>
          <w:p w14:paraId="3354F1DA" w14:textId="77777777" w:rsidR="00217A50" w:rsidRPr="001B57D4" w:rsidRDefault="00270618" w:rsidP="00043CFF">
            <w:pPr>
              <w:jc w:val="both"/>
              <w:rPr>
                <w:rFonts w:ascii="Times New Roman" w:hAnsi="Times New Roman" w:cs="Times New Roman"/>
              </w:rPr>
            </w:pPr>
            <w:r w:rsidRPr="001B57D4">
              <w:rPr>
                <w:rFonts w:ascii="Times New Roman" w:hAnsi="Times New Roman" w:cs="Times New Roman"/>
              </w:rPr>
              <w:t>12,26 gr/dl</w:t>
            </w:r>
          </w:p>
        </w:tc>
        <w:tc>
          <w:tcPr>
            <w:tcW w:w="1276" w:type="dxa"/>
          </w:tcPr>
          <w:p w14:paraId="5CCEFBC7" w14:textId="77777777" w:rsidR="00217A50" w:rsidRPr="001B57D4" w:rsidRDefault="00270618" w:rsidP="00043CFF">
            <w:pPr>
              <w:jc w:val="both"/>
              <w:rPr>
                <w:rFonts w:ascii="Times New Roman" w:hAnsi="Times New Roman" w:cs="Times New Roman"/>
              </w:rPr>
            </w:pPr>
            <w:r w:rsidRPr="001B57D4">
              <w:rPr>
                <w:rFonts w:ascii="Times New Roman" w:hAnsi="Times New Roman" w:cs="Times New Roman"/>
              </w:rPr>
              <w:t>± 1,5</w:t>
            </w:r>
            <w:r w:rsidR="008E24C5" w:rsidRPr="001B57D4">
              <w:rPr>
                <w:rFonts w:ascii="Times New Roman" w:hAnsi="Times New Roman" w:cs="Times New Roman"/>
              </w:rPr>
              <w:t>3</w:t>
            </w:r>
          </w:p>
        </w:tc>
        <w:tc>
          <w:tcPr>
            <w:tcW w:w="1275" w:type="dxa"/>
          </w:tcPr>
          <w:p w14:paraId="0B9DFB5B" w14:textId="77777777" w:rsidR="00217A50" w:rsidRPr="001B57D4" w:rsidRDefault="00270618" w:rsidP="00043CFF">
            <w:pPr>
              <w:jc w:val="both"/>
              <w:rPr>
                <w:rFonts w:ascii="Times New Roman" w:hAnsi="Times New Roman" w:cs="Times New Roman"/>
              </w:rPr>
            </w:pPr>
            <w:r w:rsidRPr="001B57D4">
              <w:rPr>
                <w:rFonts w:ascii="Times New Roman" w:hAnsi="Times New Roman" w:cs="Times New Roman"/>
              </w:rPr>
              <w:t>15,7</w:t>
            </w:r>
            <w:r w:rsidR="008E24C5" w:rsidRPr="001B57D4">
              <w:rPr>
                <w:rFonts w:ascii="Times New Roman" w:hAnsi="Times New Roman" w:cs="Times New Roman"/>
              </w:rPr>
              <w:t>0</w:t>
            </w:r>
          </w:p>
        </w:tc>
        <w:tc>
          <w:tcPr>
            <w:tcW w:w="1134" w:type="dxa"/>
          </w:tcPr>
          <w:p w14:paraId="46C0816A" w14:textId="77777777" w:rsidR="00217A50" w:rsidRPr="001B57D4" w:rsidRDefault="00270618" w:rsidP="00043CFF">
            <w:pPr>
              <w:jc w:val="both"/>
              <w:rPr>
                <w:rFonts w:ascii="Times New Roman" w:hAnsi="Times New Roman" w:cs="Times New Roman"/>
              </w:rPr>
            </w:pPr>
            <w:r w:rsidRPr="001B57D4">
              <w:rPr>
                <w:rFonts w:ascii="Times New Roman" w:hAnsi="Times New Roman" w:cs="Times New Roman"/>
              </w:rPr>
              <w:t>7,9</w:t>
            </w:r>
            <w:r w:rsidR="008E24C5" w:rsidRPr="001B57D4">
              <w:rPr>
                <w:rFonts w:ascii="Times New Roman" w:hAnsi="Times New Roman" w:cs="Times New Roman"/>
              </w:rPr>
              <w:t>0</w:t>
            </w:r>
          </w:p>
        </w:tc>
      </w:tr>
      <w:tr w:rsidR="00217A50" w:rsidRPr="001B57D4" w14:paraId="39D2F26C" w14:textId="77777777" w:rsidTr="00991887">
        <w:tc>
          <w:tcPr>
            <w:tcW w:w="625" w:type="dxa"/>
          </w:tcPr>
          <w:p w14:paraId="22A9CA75" w14:textId="77777777" w:rsidR="00217A50" w:rsidRPr="001B57D4" w:rsidRDefault="00217A50" w:rsidP="00043CFF">
            <w:pPr>
              <w:jc w:val="both"/>
              <w:rPr>
                <w:rFonts w:ascii="Times New Roman" w:hAnsi="Times New Roman" w:cs="Times New Roman"/>
              </w:rPr>
            </w:pPr>
            <w:r w:rsidRPr="001B57D4">
              <w:rPr>
                <w:rFonts w:ascii="Times New Roman" w:hAnsi="Times New Roman" w:cs="Times New Roman"/>
              </w:rPr>
              <w:t>2</w:t>
            </w:r>
          </w:p>
        </w:tc>
        <w:tc>
          <w:tcPr>
            <w:tcW w:w="2700" w:type="dxa"/>
          </w:tcPr>
          <w:p w14:paraId="66C8A41F" w14:textId="77777777" w:rsidR="00217A50" w:rsidRPr="001B57D4" w:rsidRDefault="00991887" w:rsidP="00991887">
            <w:pPr>
              <w:jc w:val="both"/>
              <w:rPr>
                <w:rFonts w:ascii="Times New Roman" w:hAnsi="Times New Roman" w:cs="Times New Roman"/>
              </w:rPr>
            </w:pPr>
            <w:r w:rsidRPr="001B57D4">
              <w:rPr>
                <w:rFonts w:ascii="Times New Roman" w:hAnsi="Times New Roman" w:cs="Times New Roman"/>
                <w:lang w:val="id-ID"/>
              </w:rPr>
              <w:t>Reticulocyte</w:t>
            </w:r>
            <w:r w:rsidRPr="001B57D4">
              <w:rPr>
                <w:rFonts w:ascii="Times New Roman" w:hAnsi="Times New Roman" w:cs="Times New Roman"/>
              </w:rPr>
              <w:t xml:space="preserve"> </w:t>
            </w:r>
            <w:r w:rsidRPr="001B57D4">
              <w:rPr>
                <w:rFonts w:ascii="Times New Roman" w:hAnsi="Times New Roman" w:cs="Times New Roman"/>
                <w:lang w:val="id-ID"/>
              </w:rPr>
              <w:t>counts</w:t>
            </w:r>
          </w:p>
        </w:tc>
        <w:tc>
          <w:tcPr>
            <w:tcW w:w="681" w:type="dxa"/>
          </w:tcPr>
          <w:p w14:paraId="3A4D2D40" w14:textId="77777777" w:rsidR="00217A50" w:rsidRPr="001B57D4" w:rsidRDefault="002A7FFE" w:rsidP="00043CFF">
            <w:pPr>
              <w:jc w:val="both"/>
              <w:rPr>
                <w:rFonts w:ascii="Times New Roman" w:hAnsi="Times New Roman" w:cs="Times New Roman"/>
              </w:rPr>
            </w:pPr>
            <w:r w:rsidRPr="001B57D4">
              <w:rPr>
                <w:rFonts w:ascii="Times New Roman" w:hAnsi="Times New Roman" w:cs="Times New Roman"/>
              </w:rPr>
              <w:t>104</w:t>
            </w:r>
          </w:p>
        </w:tc>
        <w:tc>
          <w:tcPr>
            <w:tcW w:w="1489" w:type="dxa"/>
          </w:tcPr>
          <w:p w14:paraId="3DCDD0FC" w14:textId="77777777" w:rsidR="00217A50" w:rsidRPr="001B57D4" w:rsidRDefault="008E24C5" w:rsidP="00043CFF">
            <w:pPr>
              <w:jc w:val="both"/>
              <w:rPr>
                <w:rFonts w:ascii="Times New Roman" w:hAnsi="Times New Roman" w:cs="Times New Roman"/>
              </w:rPr>
            </w:pPr>
            <w:r w:rsidRPr="001B57D4">
              <w:rPr>
                <w:rFonts w:ascii="Times New Roman" w:hAnsi="Times New Roman" w:cs="Times New Roman"/>
              </w:rPr>
              <w:t>0,77</w:t>
            </w:r>
          </w:p>
        </w:tc>
        <w:tc>
          <w:tcPr>
            <w:tcW w:w="1276" w:type="dxa"/>
          </w:tcPr>
          <w:p w14:paraId="1BD71A22" w14:textId="77777777" w:rsidR="00217A50" w:rsidRPr="001B57D4" w:rsidRDefault="00270618" w:rsidP="00043CFF">
            <w:pPr>
              <w:jc w:val="both"/>
              <w:rPr>
                <w:rFonts w:ascii="Times New Roman" w:hAnsi="Times New Roman" w:cs="Times New Roman"/>
              </w:rPr>
            </w:pPr>
            <w:r w:rsidRPr="001B57D4">
              <w:rPr>
                <w:rFonts w:ascii="Times New Roman" w:hAnsi="Times New Roman" w:cs="Times New Roman"/>
              </w:rPr>
              <w:t>±</w:t>
            </w:r>
            <w:r w:rsidR="008E24C5" w:rsidRPr="001B57D4">
              <w:rPr>
                <w:rFonts w:ascii="Times New Roman" w:hAnsi="Times New Roman" w:cs="Times New Roman"/>
              </w:rPr>
              <w:t xml:space="preserve"> 0,46</w:t>
            </w:r>
          </w:p>
        </w:tc>
        <w:tc>
          <w:tcPr>
            <w:tcW w:w="1275" w:type="dxa"/>
          </w:tcPr>
          <w:p w14:paraId="261241E0" w14:textId="77777777" w:rsidR="00217A50" w:rsidRPr="001B57D4" w:rsidRDefault="008E24C5" w:rsidP="00043CFF">
            <w:pPr>
              <w:jc w:val="both"/>
              <w:rPr>
                <w:rFonts w:ascii="Times New Roman" w:hAnsi="Times New Roman" w:cs="Times New Roman"/>
              </w:rPr>
            </w:pPr>
            <w:r w:rsidRPr="001B57D4">
              <w:rPr>
                <w:rFonts w:ascii="Times New Roman" w:hAnsi="Times New Roman" w:cs="Times New Roman"/>
              </w:rPr>
              <w:t>2,30</w:t>
            </w:r>
          </w:p>
        </w:tc>
        <w:tc>
          <w:tcPr>
            <w:tcW w:w="1134" w:type="dxa"/>
          </w:tcPr>
          <w:p w14:paraId="2575F8B5" w14:textId="77777777" w:rsidR="00217A50" w:rsidRPr="001B57D4" w:rsidRDefault="008E24C5" w:rsidP="00043CFF">
            <w:pPr>
              <w:jc w:val="both"/>
              <w:rPr>
                <w:rFonts w:ascii="Times New Roman" w:hAnsi="Times New Roman" w:cs="Times New Roman"/>
              </w:rPr>
            </w:pPr>
            <w:r w:rsidRPr="001B57D4">
              <w:rPr>
                <w:rFonts w:ascii="Times New Roman" w:hAnsi="Times New Roman" w:cs="Times New Roman"/>
              </w:rPr>
              <w:t>0,00</w:t>
            </w:r>
          </w:p>
        </w:tc>
      </w:tr>
      <w:tr w:rsidR="008E24C5" w:rsidRPr="001B57D4" w14:paraId="208AC366" w14:textId="77777777" w:rsidTr="00991887">
        <w:tc>
          <w:tcPr>
            <w:tcW w:w="625" w:type="dxa"/>
          </w:tcPr>
          <w:p w14:paraId="6CAAFBB0"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3</w:t>
            </w:r>
          </w:p>
        </w:tc>
        <w:tc>
          <w:tcPr>
            <w:tcW w:w="2700" w:type="dxa"/>
          </w:tcPr>
          <w:p w14:paraId="768682B3" w14:textId="77777777" w:rsidR="008E24C5" w:rsidRPr="001B57D4" w:rsidRDefault="00991887" w:rsidP="00991887">
            <w:pPr>
              <w:jc w:val="both"/>
              <w:rPr>
                <w:rFonts w:ascii="Times New Roman" w:hAnsi="Times New Roman" w:cs="Times New Roman"/>
              </w:rPr>
            </w:pPr>
            <w:r w:rsidRPr="001B57D4">
              <w:rPr>
                <w:rFonts w:ascii="Times New Roman" w:hAnsi="Times New Roman" w:cs="Times New Roman"/>
                <w:lang w:val="id-ID"/>
              </w:rPr>
              <w:t>Basophilic sti</w:t>
            </w:r>
            <w:r w:rsidR="007D2DD5" w:rsidRPr="001B57D4">
              <w:rPr>
                <w:rFonts w:ascii="Times New Roman" w:hAnsi="Times New Roman" w:cs="Times New Roman"/>
                <w:lang w:val="id-ID"/>
              </w:rPr>
              <w:t>p</w:t>
            </w:r>
            <w:r w:rsidRPr="001B57D4">
              <w:rPr>
                <w:rFonts w:ascii="Times New Roman" w:hAnsi="Times New Roman" w:cs="Times New Roman"/>
                <w:lang w:val="id-ID"/>
              </w:rPr>
              <w:t xml:space="preserve">pling counts </w:t>
            </w:r>
          </w:p>
        </w:tc>
        <w:tc>
          <w:tcPr>
            <w:tcW w:w="681" w:type="dxa"/>
          </w:tcPr>
          <w:p w14:paraId="2150FF4C" w14:textId="77777777" w:rsidR="008E24C5" w:rsidRPr="001B57D4" w:rsidRDefault="002A7FFE" w:rsidP="00043CFF">
            <w:pPr>
              <w:jc w:val="both"/>
              <w:rPr>
                <w:rFonts w:ascii="Times New Roman" w:hAnsi="Times New Roman" w:cs="Times New Roman"/>
              </w:rPr>
            </w:pPr>
            <w:r w:rsidRPr="001B57D4">
              <w:rPr>
                <w:rFonts w:ascii="Times New Roman" w:hAnsi="Times New Roman" w:cs="Times New Roman"/>
              </w:rPr>
              <w:t>104</w:t>
            </w:r>
          </w:p>
        </w:tc>
        <w:tc>
          <w:tcPr>
            <w:tcW w:w="1489" w:type="dxa"/>
          </w:tcPr>
          <w:p w14:paraId="3B5EBA3C"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0,04</w:t>
            </w:r>
          </w:p>
        </w:tc>
        <w:tc>
          <w:tcPr>
            <w:tcW w:w="1276" w:type="dxa"/>
          </w:tcPr>
          <w:p w14:paraId="3C1B6F68"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 0,10</w:t>
            </w:r>
          </w:p>
        </w:tc>
        <w:tc>
          <w:tcPr>
            <w:tcW w:w="1275" w:type="dxa"/>
          </w:tcPr>
          <w:p w14:paraId="038DB9EF"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0,70</w:t>
            </w:r>
          </w:p>
        </w:tc>
        <w:tc>
          <w:tcPr>
            <w:tcW w:w="1134" w:type="dxa"/>
          </w:tcPr>
          <w:p w14:paraId="6F22AE6F"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0,00</w:t>
            </w:r>
          </w:p>
        </w:tc>
      </w:tr>
    </w:tbl>
    <w:p w14:paraId="0676E943" w14:textId="77777777" w:rsidR="00043CFF" w:rsidRPr="001B57D4" w:rsidRDefault="00043CFF" w:rsidP="00163EC1">
      <w:pPr>
        <w:spacing w:after="0" w:line="360" w:lineRule="auto"/>
        <w:jc w:val="both"/>
        <w:rPr>
          <w:rFonts w:ascii="Times New Roman" w:hAnsi="Times New Roman" w:cs="Times New Roman"/>
        </w:rPr>
      </w:pPr>
    </w:p>
    <w:p w14:paraId="1ADF7494" w14:textId="77777777" w:rsidR="000914F7" w:rsidRPr="001B57D4" w:rsidRDefault="00722885" w:rsidP="00163EC1">
      <w:pPr>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ab/>
      </w:r>
      <w:r w:rsidR="000914F7" w:rsidRPr="001B57D4">
        <w:rPr>
          <w:rFonts w:ascii="Times New Roman" w:hAnsi="Times New Roman" w:cs="Times New Roman"/>
          <w:sz w:val="24"/>
          <w:szCs w:val="24"/>
          <w:lang w:val="id-ID"/>
        </w:rPr>
        <w:t xml:space="preserve">Based on table 2, the </w:t>
      </w:r>
      <w:r w:rsidR="007D2DD5" w:rsidRPr="001B57D4">
        <w:rPr>
          <w:rFonts w:ascii="Times New Roman" w:hAnsi="Times New Roman" w:cs="Times New Roman"/>
          <w:sz w:val="24"/>
          <w:szCs w:val="24"/>
          <w:lang w:val="id-ID"/>
        </w:rPr>
        <w:t>average</w:t>
      </w:r>
      <w:r w:rsidR="000914F7" w:rsidRPr="001B57D4">
        <w:rPr>
          <w:rFonts w:ascii="Times New Roman" w:hAnsi="Times New Roman" w:cs="Times New Roman"/>
          <w:sz w:val="24"/>
          <w:szCs w:val="24"/>
          <w:lang w:val="id-ID"/>
        </w:rPr>
        <w:t xml:space="preserve"> Hb level, reticulocyte count</w:t>
      </w:r>
      <w:r w:rsidR="007D2DD5" w:rsidRPr="001B57D4">
        <w:rPr>
          <w:rFonts w:ascii="Times New Roman" w:hAnsi="Times New Roman" w:cs="Times New Roman"/>
          <w:sz w:val="24"/>
          <w:szCs w:val="24"/>
          <w:lang w:val="id-ID"/>
        </w:rPr>
        <w:t>s</w:t>
      </w:r>
      <w:r w:rsidR="000914F7" w:rsidRPr="001B57D4">
        <w:rPr>
          <w:rFonts w:ascii="Times New Roman" w:hAnsi="Times New Roman" w:cs="Times New Roman"/>
          <w:sz w:val="24"/>
          <w:szCs w:val="24"/>
          <w:lang w:val="id-ID"/>
        </w:rPr>
        <w:t>, and the basophilic stip</w:t>
      </w:r>
      <w:r w:rsidR="007D2DD5" w:rsidRPr="001B57D4">
        <w:rPr>
          <w:rFonts w:ascii="Times New Roman" w:hAnsi="Times New Roman" w:cs="Times New Roman"/>
          <w:sz w:val="24"/>
          <w:szCs w:val="24"/>
          <w:lang w:val="id-ID"/>
        </w:rPr>
        <w:t>p</w:t>
      </w:r>
      <w:r w:rsidR="000914F7" w:rsidRPr="001B57D4">
        <w:rPr>
          <w:rFonts w:ascii="Times New Roman" w:hAnsi="Times New Roman" w:cs="Times New Roman"/>
          <w:sz w:val="24"/>
          <w:szCs w:val="24"/>
          <w:lang w:val="id-ID"/>
        </w:rPr>
        <w:t xml:space="preserve">ling </w:t>
      </w:r>
      <w:r w:rsidR="007D2DD5" w:rsidRPr="001B57D4">
        <w:rPr>
          <w:rFonts w:ascii="Times New Roman" w:hAnsi="Times New Roman" w:cs="Times New Roman"/>
          <w:sz w:val="24"/>
          <w:szCs w:val="24"/>
          <w:lang w:val="id-ID"/>
        </w:rPr>
        <w:t>counts were</w:t>
      </w:r>
      <w:r w:rsidR="000914F7" w:rsidRPr="001B57D4">
        <w:rPr>
          <w:rFonts w:ascii="Times New Roman" w:hAnsi="Times New Roman" w:cs="Times New Roman"/>
          <w:sz w:val="24"/>
          <w:szCs w:val="24"/>
          <w:lang w:val="id-ID"/>
        </w:rPr>
        <w:t xml:space="preserve"> within </w:t>
      </w:r>
      <w:r w:rsidR="007D2DD5" w:rsidRPr="001B57D4">
        <w:rPr>
          <w:rFonts w:ascii="Times New Roman" w:hAnsi="Times New Roman" w:cs="Times New Roman"/>
          <w:sz w:val="24"/>
          <w:szCs w:val="24"/>
          <w:lang w:val="id-ID"/>
        </w:rPr>
        <w:t xml:space="preserve">the </w:t>
      </w:r>
      <w:r w:rsidR="000914F7" w:rsidRPr="001B57D4">
        <w:rPr>
          <w:rFonts w:ascii="Times New Roman" w:hAnsi="Times New Roman" w:cs="Times New Roman"/>
          <w:sz w:val="24"/>
          <w:szCs w:val="24"/>
          <w:lang w:val="id-ID"/>
        </w:rPr>
        <w:t xml:space="preserve">normal limits. The lowest </w:t>
      </w:r>
      <w:r w:rsidR="00226D28" w:rsidRPr="001B57D4">
        <w:rPr>
          <w:rFonts w:ascii="Times New Roman" w:hAnsi="Times New Roman" w:cs="Times New Roman"/>
          <w:sz w:val="24"/>
          <w:szCs w:val="24"/>
          <w:lang w:val="id-ID"/>
        </w:rPr>
        <w:t xml:space="preserve">average of </w:t>
      </w:r>
      <w:r w:rsidR="000914F7" w:rsidRPr="001B57D4">
        <w:rPr>
          <w:rFonts w:ascii="Times New Roman" w:hAnsi="Times New Roman" w:cs="Times New Roman"/>
          <w:sz w:val="24"/>
          <w:szCs w:val="24"/>
          <w:lang w:val="id-ID"/>
        </w:rPr>
        <w:t xml:space="preserve">Hb level </w:t>
      </w:r>
      <w:r w:rsidR="001208F6" w:rsidRPr="001B57D4">
        <w:rPr>
          <w:rFonts w:ascii="Times New Roman" w:hAnsi="Times New Roman" w:cs="Times New Roman"/>
          <w:sz w:val="24"/>
          <w:szCs w:val="24"/>
          <w:lang w:val="id-ID"/>
        </w:rPr>
        <w:t>was</w:t>
      </w:r>
      <w:r w:rsidR="000914F7" w:rsidRPr="001B57D4">
        <w:rPr>
          <w:rFonts w:ascii="Times New Roman" w:hAnsi="Times New Roman" w:cs="Times New Roman"/>
          <w:sz w:val="24"/>
          <w:szCs w:val="24"/>
          <w:lang w:val="id-ID"/>
        </w:rPr>
        <w:t xml:space="preserve"> 7.90 gr / dl, the highest average of reticulocyte</w:t>
      </w:r>
      <w:r w:rsidR="00226D28" w:rsidRPr="001B57D4">
        <w:rPr>
          <w:rFonts w:ascii="Times New Roman" w:hAnsi="Times New Roman" w:cs="Times New Roman"/>
          <w:sz w:val="24"/>
          <w:szCs w:val="24"/>
          <w:lang w:val="id-ID"/>
        </w:rPr>
        <w:t xml:space="preserve"> counts </w:t>
      </w:r>
      <w:r w:rsidR="001208F6" w:rsidRPr="001B57D4">
        <w:rPr>
          <w:rFonts w:ascii="Times New Roman" w:hAnsi="Times New Roman" w:cs="Times New Roman"/>
          <w:sz w:val="24"/>
          <w:szCs w:val="24"/>
          <w:lang w:val="id-ID"/>
        </w:rPr>
        <w:t>was</w:t>
      </w:r>
      <w:r w:rsidR="000914F7" w:rsidRPr="001B57D4">
        <w:rPr>
          <w:rFonts w:ascii="Times New Roman" w:hAnsi="Times New Roman" w:cs="Times New Roman"/>
          <w:sz w:val="24"/>
          <w:szCs w:val="24"/>
          <w:lang w:val="id-ID"/>
        </w:rPr>
        <w:t xml:space="preserve"> 2.30, and the highest average </w:t>
      </w:r>
      <w:r w:rsidR="00226D28" w:rsidRPr="001B57D4">
        <w:rPr>
          <w:rFonts w:ascii="Times New Roman" w:hAnsi="Times New Roman" w:cs="Times New Roman"/>
          <w:sz w:val="24"/>
          <w:szCs w:val="24"/>
          <w:lang w:val="id-ID"/>
        </w:rPr>
        <w:t>of basophilic stippling counts was</w:t>
      </w:r>
      <w:r w:rsidR="000914F7" w:rsidRPr="001B57D4">
        <w:rPr>
          <w:rFonts w:ascii="Times New Roman" w:hAnsi="Times New Roman" w:cs="Times New Roman"/>
          <w:sz w:val="24"/>
          <w:szCs w:val="24"/>
          <w:lang w:val="id-ID"/>
        </w:rPr>
        <w:t xml:space="preserve"> 0.70.</w:t>
      </w:r>
    </w:p>
    <w:p w14:paraId="0987FEF3" w14:textId="77777777" w:rsidR="00683F96" w:rsidRPr="001B57D4" w:rsidRDefault="00683F96" w:rsidP="00163EC1">
      <w:pPr>
        <w:spacing w:after="0" w:line="360" w:lineRule="auto"/>
        <w:jc w:val="both"/>
        <w:rPr>
          <w:rFonts w:ascii="Times New Roman" w:hAnsi="Times New Roman" w:cs="Times New Roman"/>
          <w:sz w:val="24"/>
          <w:szCs w:val="24"/>
        </w:rPr>
      </w:pPr>
    </w:p>
    <w:p w14:paraId="414C780F" w14:textId="77777777" w:rsidR="000914F7" w:rsidRPr="001B57D4" w:rsidRDefault="000914F7" w:rsidP="000914F7">
      <w:pPr>
        <w:spacing w:after="0" w:line="240" w:lineRule="auto"/>
        <w:jc w:val="both"/>
        <w:rPr>
          <w:rFonts w:ascii="Times New Roman" w:hAnsi="Times New Roman" w:cs="Times New Roman"/>
          <w:b/>
          <w:lang w:val="id-ID"/>
        </w:rPr>
      </w:pPr>
      <w:r w:rsidRPr="001B57D4">
        <w:rPr>
          <w:rFonts w:ascii="Times New Roman" w:hAnsi="Times New Roman" w:cs="Times New Roman"/>
          <w:b/>
          <w:lang w:val="id-ID"/>
        </w:rPr>
        <w:t xml:space="preserve">Table 3. </w:t>
      </w:r>
      <w:r w:rsidR="00722885" w:rsidRPr="001B57D4">
        <w:rPr>
          <w:rFonts w:ascii="Times New Roman" w:hAnsi="Times New Roman" w:cs="Times New Roman"/>
          <w:b/>
          <w:lang w:val="id-ID"/>
        </w:rPr>
        <w:t>Correlation t</w:t>
      </w:r>
      <w:r w:rsidRPr="001B57D4">
        <w:rPr>
          <w:rFonts w:ascii="Times New Roman" w:hAnsi="Times New Roman" w:cs="Times New Roman"/>
          <w:b/>
          <w:lang w:val="id-ID"/>
        </w:rPr>
        <w:t xml:space="preserve">est </w:t>
      </w:r>
      <w:r w:rsidR="00061CB9" w:rsidRPr="001B57D4">
        <w:rPr>
          <w:rFonts w:ascii="Times New Roman" w:hAnsi="Times New Roman" w:cs="Times New Roman"/>
          <w:b/>
          <w:lang w:val="id-ID"/>
        </w:rPr>
        <w:t xml:space="preserve">of </w:t>
      </w:r>
      <w:r w:rsidRPr="001B57D4">
        <w:rPr>
          <w:rFonts w:ascii="Times New Roman" w:hAnsi="Times New Roman" w:cs="Times New Roman"/>
          <w:b/>
          <w:lang w:val="id-ID"/>
        </w:rPr>
        <w:t xml:space="preserve">Hb levels, reticulocyte counts, basophilic </w:t>
      </w:r>
      <w:r w:rsidR="00722885" w:rsidRPr="001B57D4">
        <w:rPr>
          <w:rFonts w:ascii="Times New Roman" w:hAnsi="Times New Roman" w:cs="Times New Roman"/>
          <w:b/>
          <w:lang w:val="id-ID"/>
        </w:rPr>
        <w:t xml:space="preserve">stippling </w:t>
      </w:r>
      <w:r w:rsidRPr="001B57D4">
        <w:rPr>
          <w:rFonts w:ascii="Times New Roman" w:hAnsi="Times New Roman" w:cs="Times New Roman"/>
          <w:b/>
          <w:lang w:val="id-ID"/>
        </w:rPr>
        <w:t xml:space="preserve">counts </w:t>
      </w:r>
      <w:r w:rsidR="00722885" w:rsidRPr="001B57D4">
        <w:rPr>
          <w:rFonts w:ascii="Times New Roman" w:hAnsi="Times New Roman" w:cs="Times New Roman"/>
          <w:b/>
          <w:lang w:val="id-ID"/>
        </w:rPr>
        <w:t>o</w:t>
      </w:r>
      <w:r w:rsidR="002E01BA" w:rsidRPr="001B57D4">
        <w:rPr>
          <w:rFonts w:ascii="Times New Roman" w:hAnsi="Times New Roman" w:cs="Times New Roman"/>
          <w:b/>
          <w:lang w:val="id-ID"/>
        </w:rPr>
        <w:t>f</w:t>
      </w:r>
      <w:r w:rsidRPr="001B57D4">
        <w:rPr>
          <w:rFonts w:ascii="Times New Roman" w:hAnsi="Times New Roman" w:cs="Times New Roman"/>
          <w:b/>
          <w:lang w:val="id-ID"/>
        </w:rPr>
        <w:t xml:space="preserve"> Tambaklorok residents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26"/>
        <w:gridCol w:w="3918"/>
        <w:gridCol w:w="851"/>
        <w:gridCol w:w="2410"/>
        <w:gridCol w:w="1275"/>
      </w:tblGrid>
      <w:tr w:rsidR="008E24C5" w:rsidRPr="001B57D4" w14:paraId="75D869D7" w14:textId="77777777" w:rsidTr="002E01BA">
        <w:tc>
          <w:tcPr>
            <w:tcW w:w="726" w:type="dxa"/>
          </w:tcPr>
          <w:p w14:paraId="2DA6B1BD"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No</w:t>
            </w:r>
          </w:p>
        </w:tc>
        <w:tc>
          <w:tcPr>
            <w:tcW w:w="3918" w:type="dxa"/>
          </w:tcPr>
          <w:p w14:paraId="6EFD74C7" w14:textId="77777777" w:rsidR="008E24C5" w:rsidRPr="001B57D4" w:rsidRDefault="008E24C5" w:rsidP="00043CFF">
            <w:pPr>
              <w:jc w:val="both"/>
              <w:rPr>
                <w:rFonts w:ascii="Times New Roman" w:hAnsi="Times New Roman" w:cs="Times New Roman"/>
              </w:rPr>
            </w:pPr>
            <w:proofErr w:type="spellStart"/>
            <w:r w:rsidRPr="001B57D4">
              <w:rPr>
                <w:rFonts w:ascii="Times New Roman" w:hAnsi="Times New Roman" w:cs="Times New Roman"/>
              </w:rPr>
              <w:t>Variabel</w:t>
            </w:r>
            <w:proofErr w:type="spellEnd"/>
          </w:p>
        </w:tc>
        <w:tc>
          <w:tcPr>
            <w:tcW w:w="851" w:type="dxa"/>
          </w:tcPr>
          <w:p w14:paraId="0C75DD53"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N</w:t>
            </w:r>
          </w:p>
        </w:tc>
        <w:tc>
          <w:tcPr>
            <w:tcW w:w="2410" w:type="dxa"/>
          </w:tcPr>
          <w:p w14:paraId="20B86357" w14:textId="77777777" w:rsidR="008E24C5" w:rsidRPr="001B57D4" w:rsidRDefault="008E24C5" w:rsidP="00043CFF">
            <w:pPr>
              <w:jc w:val="both"/>
              <w:rPr>
                <w:rFonts w:ascii="Times New Roman" w:hAnsi="Times New Roman" w:cs="Times New Roman"/>
              </w:rPr>
            </w:pPr>
            <w:proofErr w:type="spellStart"/>
            <w:r w:rsidRPr="001B57D4">
              <w:rPr>
                <w:rFonts w:ascii="Times New Roman" w:hAnsi="Times New Roman" w:cs="Times New Roman"/>
              </w:rPr>
              <w:t>Koefisien</w:t>
            </w:r>
            <w:proofErr w:type="spellEnd"/>
            <w:r w:rsidRPr="001B57D4">
              <w:rPr>
                <w:rFonts w:ascii="Times New Roman" w:hAnsi="Times New Roman" w:cs="Times New Roman"/>
              </w:rPr>
              <w:t xml:space="preserve"> </w:t>
            </w:r>
            <w:proofErr w:type="spellStart"/>
            <w:r w:rsidRPr="001B57D4">
              <w:rPr>
                <w:rFonts w:ascii="Times New Roman" w:hAnsi="Times New Roman" w:cs="Times New Roman"/>
              </w:rPr>
              <w:t>korelasi</w:t>
            </w:r>
            <w:proofErr w:type="spellEnd"/>
          </w:p>
        </w:tc>
        <w:tc>
          <w:tcPr>
            <w:tcW w:w="1275" w:type="dxa"/>
          </w:tcPr>
          <w:p w14:paraId="5CC7BE32"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P value</w:t>
            </w:r>
          </w:p>
        </w:tc>
      </w:tr>
      <w:tr w:rsidR="008E24C5" w:rsidRPr="001B57D4" w14:paraId="13A89EC0" w14:textId="77777777" w:rsidTr="002E01BA">
        <w:tc>
          <w:tcPr>
            <w:tcW w:w="726" w:type="dxa"/>
          </w:tcPr>
          <w:p w14:paraId="0A61499B"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1</w:t>
            </w:r>
          </w:p>
        </w:tc>
        <w:tc>
          <w:tcPr>
            <w:tcW w:w="3918" w:type="dxa"/>
          </w:tcPr>
          <w:p w14:paraId="51517362" w14:textId="77777777" w:rsidR="008E24C5" w:rsidRPr="001B57D4" w:rsidRDefault="008E24C5" w:rsidP="002E01BA">
            <w:pPr>
              <w:jc w:val="both"/>
              <w:rPr>
                <w:rFonts w:ascii="Times New Roman" w:hAnsi="Times New Roman" w:cs="Times New Roman"/>
              </w:rPr>
            </w:pPr>
            <w:r w:rsidRPr="001B57D4">
              <w:rPr>
                <w:rFonts w:ascii="Times New Roman" w:hAnsi="Times New Roman" w:cs="Times New Roman"/>
              </w:rPr>
              <w:t xml:space="preserve">Hb </w:t>
            </w:r>
            <w:r w:rsidR="002E01BA" w:rsidRPr="001B57D4">
              <w:rPr>
                <w:rFonts w:ascii="Times New Roman" w:hAnsi="Times New Roman" w:cs="Times New Roman"/>
                <w:lang w:val="id-ID"/>
              </w:rPr>
              <w:t xml:space="preserve">level and </w:t>
            </w:r>
            <w:r w:rsidR="002E01BA" w:rsidRPr="001B57D4">
              <w:rPr>
                <w:rFonts w:ascii="Times New Roman" w:hAnsi="Times New Roman" w:cs="Times New Roman"/>
                <w:sz w:val="24"/>
                <w:szCs w:val="24"/>
                <w:lang w:val="id-ID"/>
              </w:rPr>
              <w:t xml:space="preserve">reticulocyte counts </w:t>
            </w:r>
          </w:p>
        </w:tc>
        <w:tc>
          <w:tcPr>
            <w:tcW w:w="851" w:type="dxa"/>
          </w:tcPr>
          <w:p w14:paraId="3CC459A8"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104</w:t>
            </w:r>
          </w:p>
        </w:tc>
        <w:tc>
          <w:tcPr>
            <w:tcW w:w="2410" w:type="dxa"/>
          </w:tcPr>
          <w:p w14:paraId="53B060D1"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-0,66</w:t>
            </w:r>
          </w:p>
        </w:tc>
        <w:tc>
          <w:tcPr>
            <w:tcW w:w="1275" w:type="dxa"/>
          </w:tcPr>
          <w:p w14:paraId="307F0326"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0,000</w:t>
            </w:r>
          </w:p>
        </w:tc>
      </w:tr>
      <w:tr w:rsidR="008E24C5" w:rsidRPr="001B57D4" w14:paraId="16F2F254" w14:textId="77777777" w:rsidTr="002E01BA">
        <w:tc>
          <w:tcPr>
            <w:tcW w:w="726" w:type="dxa"/>
          </w:tcPr>
          <w:p w14:paraId="46DEEC57"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 xml:space="preserve">2. </w:t>
            </w:r>
          </w:p>
        </w:tc>
        <w:tc>
          <w:tcPr>
            <w:tcW w:w="3918" w:type="dxa"/>
          </w:tcPr>
          <w:p w14:paraId="711D8F1C" w14:textId="77777777" w:rsidR="008E24C5" w:rsidRPr="001B57D4" w:rsidRDefault="002E01BA" w:rsidP="002E01BA">
            <w:pPr>
              <w:jc w:val="both"/>
              <w:rPr>
                <w:rFonts w:ascii="Times New Roman" w:hAnsi="Times New Roman" w:cs="Times New Roman"/>
              </w:rPr>
            </w:pPr>
            <w:r w:rsidRPr="001B57D4">
              <w:rPr>
                <w:rFonts w:ascii="Times New Roman" w:hAnsi="Times New Roman" w:cs="Times New Roman"/>
              </w:rPr>
              <w:t xml:space="preserve">Hb </w:t>
            </w:r>
            <w:r w:rsidRPr="001B57D4">
              <w:rPr>
                <w:rFonts w:ascii="Times New Roman" w:hAnsi="Times New Roman" w:cs="Times New Roman"/>
                <w:lang w:val="id-ID"/>
              </w:rPr>
              <w:t xml:space="preserve">level and </w:t>
            </w:r>
            <w:r w:rsidRPr="001B57D4">
              <w:rPr>
                <w:rFonts w:ascii="Times New Roman" w:hAnsi="Times New Roman" w:cs="Times New Roman"/>
                <w:sz w:val="24"/>
                <w:szCs w:val="24"/>
                <w:lang w:val="id-ID"/>
              </w:rPr>
              <w:t>basophilic stippling counts</w:t>
            </w:r>
          </w:p>
        </w:tc>
        <w:tc>
          <w:tcPr>
            <w:tcW w:w="851" w:type="dxa"/>
          </w:tcPr>
          <w:p w14:paraId="16080648"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104</w:t>
            </w:r>
          </w:p>
        </w:tc>
        <w:tc>
          <w:tcPr>
            <w:tcW w:w="2410" w:type="dxa"/>
          </w:tcPr>
          <w:p w14:paraId="4CE5BB37"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-0,13</w:t>
            </w:r>
          </w:p>
        </w:tc>
        <w:tc>
          <w:tcPr>
            <w:tcW w:w="1275" w:type="dxa"/>
          </w:tcPr>
          <w:p w14:paraId="244C1CA0"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0,196</w:t>
            </w:r>
          </w:p>
        </w:tc>
      </w:tr>
      <w:tr w:rsidR="008E24C5" w:rsidRPr="001B57D4" w14:paraId="47530968" w14:textId="77777777" w:rsidTr="002E01BA">
        <w:tc>
          <w:tcPr>
            <w:tcW w:w="726" w:type="dxa"/>
          </w:tcPr>
          <w:p w14:paraId="01474FF2"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 xml:space="preserve">3. </w:t>
            </w:r>
          </w:p>
        </w:tc>
        <w:tc>
          <w:tcPr>
            <w:tcW w:w="3918" w:type="dxa"/>
          </w:tcPr>
          <w:p w14:paraId="27D298B5" w14:textId="77777777" w:rsidR="008E24C5" w:rsidRPr="001B57D4" w:rsidRDefault="004E1C9F" w:rsidP="004E1C9F">
            <w:pPr>
              <w:jc w:val="both"/>
              <w:rPr>
                <w:rFonts w:ascii="Times New Roman" w:hAnsi="Times New Roman" w:cs="Times New Roman"/>
              </w:rPr>
            </w:pPr>
            <w:r w:rsidRPr="001B57D4">
              <w:rPr>
                <w:rFonts w:ascii="Times New Roman" w:hAnsi="Times New Roman" w:cs="Times New Roman"/>
                <w:sz w:val="24"/>
                <w:szCs w:val="24"/>
                <w:lang w:val="id-ID"/>
              </w:rPr>
              <w:t>Reticulocyte counts and basophilic stippling counts</w:t>
            </w:r>
            <w:r w:rsidRPr="001B57D4">
              <w:rPr>
                <w:rFonts w:ascii="Times New Roman" w:hAnsi="Times New Roman" w:cs="Times New Roman"/>
              </w:rPr>
              <w:t xml:space="preserve"> </w:t>
            </w:r>
          </w:p>
        </w:tc>
        <w:tc>
          <w:tcPr>
            <w:tcW w:w="851" w:type="dxa"/>
          </w:tcPr>
          <w:p w14:paraId="55392E85"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104</w:t>
            </w:r>
          </w:p>
        </w:tc>
        <w:tc>
          <w:tcPr>
            <w:tcW w:w="2410" w:type="dxa"/>
          </w:tcPr>
          <w:p w14:paraId="0DBA96B3"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-0,07</w:t>
            </w:r>
          </w:p>
        </w:tc>
        <w:tc>
          <w:tcPr>
            <w:tcW w:w="1275" w:type="dxa"/>
          </w:tcPr>
          <w:p w14:paraId="4A33FBE3" w14:textId="77777777" w:rsidR="008E24C5" w:rsidRPr="001B57D4" w:rsidRDefault="008E24C5" w:rsidP="00043CFF">
            <w:pPr>
              <w:jc w:val="both"/>
              <w:rPr>
                <w:rFonts w:ascii="Times New Roman" w:hAnsi="Times New Roman" w:cs="Times New Roman"/>
              </w:rPr>
            </w:pPr>
            <w:r w:rsidRPr="001B57D4">
              <w:rPr>
                <w:rFonts w:ascii="Times New Roman" w:hAnsi="Times New Roman" w:cs="Times New Roman"/>
              </w:rPr>
              <w:t>0,451</w:t>
            </w:r>
          </w:p>
        </w:tc>
      </w:tr>
    </w:tbl>
    <w:p w14:paraId="579CC1BB" w14:textId="77777777" w:rsidR="00043CFF" w:rsidRPr="001B57D4" w:rsidRDefault="00043CFF" w:rsidP="00163EC1">
      <w:pPr>
        <w:spacing w:after="0" w:line="360" w:lineRule="auto"/>
        <w:jc w:val="both"/>
        <w:rPr>
          <w:rFonts w:ascii="Times New Roman" w:hAnsi="Times New Roman" w:cs="Times New Roman"/>
          <w:sz w:val="24"/>
          <w:szCs w:val="24"/>
        </w:rPr>
      </w:pPr>
    </w:p>
    <w:p w14:paraId="33C112CD" w14:textId="77777777" w:rsidR="000914F7" w:rsidRPr="001B57D4" w:rsidRDefault="000914F7" w:rsidP="00163EC1">
      <w:pPr>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Based on table 3, the Spearman'rho test was performed to see the correlation and significance of Hb levels, the reticulocyte</w:t>
      </w:r>
      <w:r w:rsidR="00B91CDF" w:rsidRPr="001B57D4">
        <w:rPr>
          <w:rFonts w:ascii="Times New Roman" w:hAnsi="Times New Roman" w:cs="Times New Roman"/>
          <w:sz w:val="24"/>
          <w:szCs w:val="24"/>
          <w:lang w:val="id-ID"/>
        </w:rPr>
        <w:t xml:space="preserve"> counts</w:t>
      </w:r>
      <w:r w:rsidRPr="001B57D4">
        <w:rPr>
          <w:rFonts w:ascii="Times New Roman" w:hAnsi="Times New Roman" w:cs="Times New Roman"/>
          <w:sz w:val="24"/>
          <w:szCs w:val="24"/>
          <w:lang w:val="id-ID"/>
        </w:rPr>
        <w:t>, and the basophilic stip</w:t>
      </w:r>
      <w:r w:rsidR="00B91CDF" w:rsidRPr="001B57D4">
        <w:rPr>
          <w:rFonts w:ascii="Times New Roman" w:hAnsi="Times New Roman" w:cs="Times New Roman"/>
          <w:sz w:val="24"/>
          <w:szCs w:val="24"/>
          <w:lang w:val="id-ID"/>
        </w:rPr>
        <w:t>p</w:t>
      </w:r>
      <w:r w:rsidRPr="001B57D4">
        <w:rPr>
          <w:rFonts w:ascii="Times New Roman" w:hAnsi="Times New Roman" w:cs="Times New Roman"/>
          <w:sz w:val="24"/>
          <w:szCs w:val="24"/>
          <w:lang w:val="id-ID"/>
        </w:rPr>
        <w:t>ling</w:t>
      </w:r>
      <w:r w:rsidR="00B91CDF" w:rsidRPr="001B57D4">
        <w:rPr>
          <w:rFonts w:ascii="Times New Roman" w:hAnsi="Times New Roman" w:cs="Times New Roman"/>
          <w:sz w:val="24"/>
          <w:szCs w:val="24"/>
          <w:lang w:val="id-ID"/>
        </w:rPr>
        <w:t xml:space="preserve"> counts</w:t>
      </w:r>
      <w:r w:rsidRPr="001B57D4">
        <w:rPr>
          <w:rFonts w:ascii="Times New Roman" w:hAnsi="Times New Roman" w:cs="Times New Roman"/>
          <w:sz w:val="24"/>
          <w:szCs w:val="24"/>
          <w:lang w:val="id-ID"/>
        </w:rPr>
        <w:t xml:space="preserve">. Of the three variables </w:t>
      </w:r>
      <w:r w:rsidRPr="001B57D4">
        <w:rPr>
          <w:rFonts w:ascii="Times New Roman" w:hAnsi="Times New Roman" w:cs="Times New Roman"/>
          <w:sz w:val="24"/>
          <w:szCs w:val="24"/>
          <w:lang w:val="id-ID"/>
        </w:rPr>
        <w:lastRenderedPageBreak/>
        <w:t>tested</w:t>
      </w:r>
      <w:r w:rsidR="00C961E9" w:rsidRPr="001B57D4">
        <w:rPr>
          <w:rFonts w:ascii="Times New Roman" w:hAnsi="Times New Roman" w:cs="Times New Roman"/>
          <w:sz w:val="24"/>
          <w:szCs w:val="24"/>
          <w:lang w:val="id-ID"/>
        </w:rPr>
        <w:t xml:space="preserve">, the Hb level and the </w:t>
      </w:r>
      <w:r w:rsidRPr="001B57D4">
        <w:rPr>
          <w:rFonts w:ascii="Times New Roman" w:hAnsi="Times New Roman" w:cs="Times New Roman"/>
          <w:sz w:val="24"/>
          <w:szCs w:val="24"/>
          <w:lang w:val="id-ID"/>
        </w:rPr>
        <w:t xml:space="preserve"> </w:t>
      </w:r>
      <w:r w:rsidR="00EE3E25" w:rsidRPr="001B57D4">
        <w:rPr>
          <w:rFonts w:ascii="Times New Roman" w:hAnsi="Times New Roman" w:cs="Times New Roman"/>
          <w:sz w:val="24"/>
          <w:szCs w:val="24"/>
          <w:lang w:val="id-ID"/>
        </w:rPr>
        <w:t xml:space="preserve">reticulocyte counts were </w:t>
      </w:r>
      <w:r w:rsidRPr="001B57D4">
        <w:rPr>
          <w:rFonts w:ascii="Times New Roman" w:hAnsi="Times New Roman" w:cs="Times New Roman"/>
          <w:sz w:val="24"/>
          <w:szCs w:val="24"/>
          <w:lang w:val="id-ID"/>
        </w:rPr>
        <w:t>significant</w:t>
      </w:r>
      <w:r w:rsidR="00EE3E25" w:rsidRPr="001B57D4">
        <w:rPr>
          <w:rFonts w:ascii="Times New Roman" w:hAnsi="Times New Roman" w:cs="Times New Roman"/>
          <w:sz w:val="24"/>
          <w:szCs w:val="24"/>
          <w:lang w:val="id-ID"/>
        </w:rPr>
        <w:t xml:space="preserve">ly  correlated with </w:t>
      </w:r>
      <w:r w:rsidRPr="001B57D4">
        <w:rPr>
          <w:rFonts w:ascii="Times New Roman" w:hAnsi="Times New Roman" w:cs="Times New Roman"/>
          <w:sz w:val="24"/>
          <w:szCs w:val="24"/>
          <w:lang w:val="id-ID"/>
        </w:rPr>
        <w:t>p value of 0.00. These three variables have a negative relationship</w:t>
      </w:r>
      <w:r w:rsidR="006B78E7" w:rsidRPr="001B57D4">
        <w:rPr>
          <w:rFonts w:ascii="Times New Roman" w:hAnsi="Times New Roman" w:cs="Times New Roman"/>
          <w:sz w:val="24"/>
          <w:szCs w:val="24"/>
          <w:lang w:val="id-ID"/>
        </w:rPr>
        <w:t xml:space="preserve"> </w:t>
      </w:r>
      <w:r w:rsidRPr="001B57D4">
        <w:rPr>
          <w:rFonts w:ascii="Times New Roman" w:hAnsi="Times New Roman" w:cs="Times New Roman"/>
          <w:sz w:val="24"/>
          <w:szCs w:val="24"/>
          <w:lang w:val="id-ID"/>
        </w:rPr>
        <w:t>.</w:t>
      </w:r>
    </w:p>
    <w:p w14:paraId="10FB2395" w14:textId="77777777" w:rsidR="00683F96" w:rsidRPr="001B57D4" w:rsidRDefault="00683F96" w:rsidP="00163EC1">
      <w:pPr>
        <w:spacing w:after="0" w:line="36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994"/>
        <w:gridCol w:w="3003"/>
        <w:gridCol w:w="3268"/>
      </w:tblGrid>
      <w:tr w:rsidR="00286ED0" w:rsidRPr="001B57D4" w14:paraId="3AAC36CE" w14:textId="77777777" w:rsidTr="00286ED0">
        <w:tc>
          <w:tcPr>
            <w:tcW w:w="2994" w:type="dxa"/>
          </w:tcPr>
          <w:p w14:paraId="0D90CE31" w14:textId="77777777" w:rsidR="008E24C5" w:rsidRPr="001B57D4" w:rsidRDefault="008E24C5" w:rsidP="00163EC1">
            <w:pPr>
              <w:spacing w:line="360" w:lineRule="auto"/>
              <w:ind w:right="896"/>
              <w:jc w:val="both"/>
              <w:rPr>
                <w:rFonts w:ascii="Times New Roman" w:hAnsi="Times New Roman" w:cs="Times New Roman"/>
                <w:sz w:val="24"/>
                <w:szCs w:val="24"/>
              </w:rPr>
            </w:pPr>
            <w:r w:rsidRPr="001B57D4">
              <w:rPr>
                <w:rFonts w:ascii="Times New Roman" w:hAnsi="Times New Roman" w:cs="Times New Roman"/>
                <w:noProof/>
                <w:sz w:val="24"/>
                <w:szCs w:val="24"/>
                <w:lang w:val="id-ID" w:eastAsia="id-ID"/>
              </w:rPr>
              <w:drawing>
                <wp:inline distT="0" distB="0" distL="0" distR="0" wp14:anchorId="6C89430F" wp14:editId="68DE7B4D">
                  <wp:extent cx="1808252" cy="144883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169" cy="1459989"/>
                          </a:xfrm>
                          <a:prstGeom prst="rect">
                            <a:avLst/>
                          </a:prstGeom>
                          <a:noFill/>
                        </pic:spPr>
                      </pic:pic>
                    </a:graphicData>
                  </a:graphic>
                </wp:inline>
              </w:drawing>
            </w:r>
          </w:p>
        </w:tc>
        <w:tc>
          <w:tcPr>
            <w:tcW w:w="3003" w:type="dxa"/>
          </w:tcPr>
          <w:p w14:paraId="0742F716" w14:textId="77777777" w:rsidR="008E24C5" w:rsidRPr="001B57D4" w:rsidRDefault="008E24C5" w:rsidP="00163EC1">
            <w:pPr>
              <w:spacing w:line="360" w:lineRule="auto"/>
              <w:ind w:right="895"/>
              <w:jc w:val="both"/>
              <w:rPr>
                <w:rFonts w:ascii="Times New Roman" w:hAnsi="Times New Roman" w:cs="Times New Roman"/>
                <w:sz w:val="24"/>
                <w:szCs w:val="24"/>
              </w:rPr>
            </w:pPr>
            <w:r w:rsidRPr="001B57D4">
              <w:rPr>
                <w:rFonts w:ascii="Times New Roman" w:hAnsi="Times New Roman" w:cs="Times New Roman"/>
                <w:noProof/>
                <w:sz w:val="24"/>
                <w:szCs w:val="24"/>
                <w:lang w:val="id-ID" w:eastAsia="id-ID"/>
              </w:rPr>
              <w:drawing>
                <wp:inline distT="0" distB="0" distL="0" distR="0" wp14:anchorId="3A2D25B2" wp14:editId="710BE6A4">
                  <wp:extent cx="1769876" cy="14173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367" cy="1436131"/>
                          </a:xfrm>
                          <a:prstGeom prst="rect">
                            <a:avLst/>
                          </a:prstGeom>
                          <a:noFill/>
                        </pic:spPr>
                      </pic:pic>
                    </a:graphicData>
                  </a:graphic>
                </wp:inline>
              </w:drawing>
            </w:r>
          </w:p>
        </w:tc>
        <w:tc>
          <w:tcPr>
            <w:tcW w:w="3268" w:type="dxa"/>
          </w:tcPr>
          <w:p w14:paraId="2F0DACD5" w14:textId="77777777" w:rsidR="008E24C5" w:rsidRPr="001B57D4" w:rsidRDefault="008E24C5" w:rsidP="00163EC1">
            <w:pPr>
              <w:spacing w:line="360" w:lineRule="auto"/>
              <w:ind w:right="1417"/>
              <w:jc w:val="both"/>
              <w:rPr>
                <w:rFonts w:ascii="Times New Roman" w:hAnsi="Times New Roman" w:cs="Times New Roman"/>
                <w:sz w:val="24"/>
                <w:szCs w:val="24"/>
              </w:rPr>
            </w:pPr>
            <w:r w:rsidRPr="001B57D4">
              <w:rPr>
                <w:rFonts w:ascii="Times New Roman" w:hAnsi="Times New Roman" w:cs="Times New Roman"/>
                <w:noProof/>
                <w:sz w:val="24"/>
                <w:szCs w:val="24"/>
                <w:lang w:val="id-ID" w:eastAsia="id-ID"/>
              </w:rPr>
              <w:drawing>
                <wp:inline distT="0" distB="0" distL="0" distR="0" wp14:anchorId="709C1EA1" wp14:editId="30500CD6">
                  <wp:extent cx="1771008" cy="141783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494" cy="1430230"/>
                          </a:xfrm>
                          <a:prstGeom prst="rect">
                            <a:avLst/>
                          </a:prstGeom>
                          <a:noFill/>
                          <a:ln>
                            <a:noFill/>
                          </a:ln>
                        </pic:spPr>
                      </pic:pic>
                    </a:graphicData>
                  </a:graphic>
                </wp:inline>
              </w:drawing>
            </w:r>
          </w:p>
        </w:tc>
      </w:tr>
      <w:tr w:rsidR="00286ED0" w:rsidRPr="001B57D4" w14:paraId="3EE3E4F1" w14:textId="77777777" w:rsidTr="00286ED0">
        <w:tc>
          <w:tcPr>
            <w:tcW w:w="2994" w:type="dxa"/>
          </w:tcPr>
          <w:p w14:paraId="7BBF44FD" w14:textId="77777777" w:rsidR="008E24C5" w:rsidRPr="001B57D4" w:rsidRDefault="00286ED0" w:rsidP="00EE3E25">
            <w:pPr>
              <w:spacing w:line="360" w:lineRule="auto"/>
              <w:jc w:val="both"/>
              <w:rPr>
                <w:rFonts w:ascii="Times New Roman" w:hAnsi="Times New Roman" w:cs="Times New Roman"/>
              </w:rPr>
            </w:pPr>
            <w:r w:rsidRPr="001B57D4">
              <w:rPr>
                <w:rFonts w:ascii="Times New Roman" w:hAnsi="Times New Roman" w:cs="Times New Roman"/>
              </w:rPr>
              <w:t xml:space="preserve">Hb </w:t>
            </w:r>
            <w:r w:rsidR="00EE3E25" w:rsidRPr="001B57D4">
              <w:rPr>
                <w:rFonts w:ascii="Times New Roman" w:hAnsi="Times New Roman" w:cs="Times New Roman"/>
                <w:lang w:val="id-ID"/>
              </w:rPr>
              <w:t>and</w:t>
            </w:r>
            <w:r w:rsidRPr="001B57D4">
              <w:rPr>
                <w:rFonts w:ascii="Times New Roman" w:hAnsi="Times New Roman" w:cs="Times New Roman"/>
              </w:rPr>
              <w:t xml:space="preserve"> </w:t>
            </w:r>
            <w:r w:rsidR="00EE3E25" w:rsidRPr="001B57D4">
              <w:rPr>
                <w:rFonts w:ascii="Times New Roman" w:hAnsi="Times New Roman" w:cs="Times New Roman"/>
                <w:sz w:val="24"/>
                <w:szCs w:val="24"/>
                <w:lang w:val="id-ID"/>
              </w:rPr>
              <w:t>reticulocyte</w:t>
            </w:r>
          </w:p>
        </w:tc>
        <w:tc>
          <w:tcPr>
            <w:tcW w:w="3003" w:type="dxa"/>
          </w:tcPr>
          <w:p w14:paraId="73C69B0A" w14:textId="77777777" w:rsidR="008E24C5" w:rsidRPr="001B57D4" w:rsidRDefault="00286ED0" w:rsidP="00EE3E25">
            <w:pPr>
              <w:spacing w:line="360" w:lineRule="auto"/>
              <w:jc w:val="both"/>
              <w:rPr>
                <w:rFonts w:ascii="Times New Roman" w:hAnsi="Times New Roman" w:cs="Times New Roman"/>
              </w:rPr>
            </w:pPr>
            <w:r w:rsidRPr="001B57D4">
              <w:rPr>
                <w:rFonts w:ascii="Times New Roman" w:hAnsi="Times New Roman" w:cs="Times New Roman"/>
              </w:rPr>
              <w:t xml:space="preserve">Hb </w:t>
            </w:r>
            <w:r w:rsidR="00EE3E25" w:rsidRPr="001B57D4">
              <w:rPr>
                <w:rFonts w:ascii="Times New Roman" w:hAnsi="Times New Roman" w:cs="Times New Roman"/>
                <w:lang w:val="id-ID"/>
              </w:rPr>
              <w:t>and</w:t>
            </w:r>
            <w:r w:rsidRPr="001B57D4">
              <w:rPr>
                <w:rFonts w:ascii="Times New Roman" w:hAnsi="Times New Roman" w:cs="Times New Roman"/>
              </w:rPr>
              <w:t xml:space="preserve"> </w:t>
            </w:r>
            <w:r w:rsidR="00EE3E25" w:rsidRPr="001B57D4">
              <w:rPr>
                <w:rFonts w:ascii="Times New Roman" w:hAnsi="Times New Roman" w:cs="Times New Roman"/>
                <w:sz w:val="24"/>
                <w:szCs w:val="24"/>
                <w:lang w:val="id-ID"/>
              </w:rPr>
              <w:t>basophilic stippling</w:t>
            </w:r>
          </w:p>
        </w:tc>
        <w:tc>
          <w:tcPr>
            <w:tcW w:w="3268" w:type="dxa"/>
          </w:tcPr>
          <w:p w14:paraId="2536B5A9" w14:textId="77777777" w:rsidR="008E24C5" w:rsidRPr="001B57D4" w:rsidRDefault="00286ED0" w:rsidP="00EE3E25">
            <w:pPr>
              <w:spacing w:line="360" w:lineRule="auto"/>
              <w:jc w:val="both"/>
              <w:rPr>
                <w:rFonts w:ascii="Times New Roman" w:hAnsi="Times New Roman" w:cs="Times New Roman"/>
              </w:rPr>
            </w:pPr>
            <w:proofErr w:type="spellStart"/>
            <w:r w:rsidRPr="001B57D4">
              <w:rPr>
                <w:rFonts w:ascii="Times New Roman" w:hAnsi="Times New Roman" w:cs="Times New Roman"/>
              </w:rPr>
              <w:t>Reti</w:t>
            </w:r>
            <w:proofErr w:type="spellEnd"/>
            <w:r w:rsidR="00EE3E25" w:rsidRPr="001B57D4">
              <w:rPr>
                <w:rFonts w:ascii="Times New Roman" w:hAnsi="Times New Roman" w:cs="Times New Roman"/>
                <w:lang w:val="id-ID"/>
              </w:rPr>
              <w:t>c</w:t>
            </w:r>
            <w:proofErr w:type="spellStart"/>
            <w:r w:rsidRPr="001B57D4">
              <w:rPr>
                <w:rFonts w:ascii="Times New Roman" w:hAnsi="Times New Roman" w:cs="Times New Roman"/>
              </w:rPr>
              <w:t>ulo</w:t>
            </w:r>
            <w:proofErr w:type="spellEnd"/>
            <w:r w:rsidR="00EE3E25" w:rsidRPr="001B57D4">
              <w:rPr>
                <w:rFonts w:ascii="Times New Roman" w:hAnsi="Times New Roman" w:cs="Times New Roman"/>
                <w:lang w:val="id-ID"/>
              </w:rPr>
              <w:t>cyte</w:t>
            </w:r>
            <w:r w:rsidRPr="001B57D4">
              <w:rPr>
                <w:rFonts w:ascii="Times New Roman" w:hAnsi="Times New Roman" w:cs="Times New Roman"/>
              </w:rPr>
              <w:t xml:space="preserve"> </w:t>
            </w:r>
            <w:r w:rsidR="00EE3E25" w:rsidRPr="001B57D4">
              <w:rPr>
                <w:rFonts w:ascii="Times New Roman" w:hAnsi="Times New Roman" w:cs="Times New Roman"/>
                <w:lang w:val="id-ID"/>
              </w:rPr>
              <w:t xml:space="preserve">and </w:t>
            </w:r>
            <w:r w:rsidR="00EE3E25" w:rsidRPr="001B57D4">
              <w:rPr>
                <w:rFonts w:ascii="Times New Roman" w:hAnsi="Times New Roman" w:cs="Times New Roman"/>
                <w:sz w:val="24"/>
                <w:szCs w:val="24"/>
                <w:lang w:val="id-ID"/>
              </w:rPr>
              <w:t xml:space="preserve">basophilic stippling </w:t>
            </w:r>
          </w:p>
        </w:tc>
      </w:tr>
    </w:tbl>
    <w:p w14:paraId="47D2D581" w14:textId="77777777" w:rsidR="00683F96" w:rsidRPr="001B57D4" w:rsidRDefault="00683F96" w:rsidP="00683F96">
      <w:pPr>
        <w:spacing w:after="0" w:line="240" w:lineRule="auto"/>
        <w:jc w:val="both"/>
        <w:rPr>
          <w:rFonts w:ascii="Times New Roman" w:hAnsi="Times New Roman" w:cs="Times New Roman"/>
          <w:b/>
          <w:lang w:val="id-ID"/>
        </w:rPr>
      </w:pPr>
    </w:p>
    <w:p w14:paraId="7E559B8A" w14:textId="77777777" w:rsidR="000914F7" w:rsidRPr="001B57D4" w:rsidRDefault="000914F7" w:rsidP="00683F96">
      <w:pPr>
        <w:spacing w:after="0" w:line="240" w:lineRule="auto"/>
        <w:jc w:val="both"/>
        <w:rPr>
          <w:rFonts w:ascii="Times New Roman" w:hAnsi="Times New Roman" w:cs="Times New Roman"/>
          <w:b/>
          <w:lang w:val="id-ID"/>
        </w:rPr>
      </w:pPr>
      <w:r w:rsidRPr="001B57D4">
        <w:rPr>
          <w:rFonts w:ascii="Times New Roman" w:hAnsi="Times New Roman" w:cs="Times New Roman"/>
          <w:b/>
          <w:lang w:val="id-ID"/>
        </w:rPr>
        <w:t xml:space="preserve">Figure 2. Description of the direction of </w:t>
      </w:r>
      <w:r w:rsidR="00266104" w:rsidRPr="001B57D4">
        <w:rPr>
          <w:rFonts w:ascii="Times New Roman" w:hAnsi="Times New Roman" w:cs="Times New Roman"/>
          <w:b/>
          <w:lang w:val="id-ID"/>
        </w:rPr>
        <w:t>corre</w:t>
      </w:r>
      <w:r w:rsidRPr="001B57D4">
        <w:rPr>
          <w:rFonts w:ascii="Times New Roman" w:hAnsi="Times New Roman" w:cs="Times New Roman"/>
          <w:b/>
          <w:lang w:val="id-ID"/>
        </w:rPr>
        <w:t>lation of variables Hb levels, reticulocyte counts, basophilic stipling counts</w:t>
      </w:r>
    </w:p>
    <w:p w14:paraId="353CE9A1" w14:textId="77777777" w:rsidR="00683F96" w:rsidRPr="001B57D4" w:rsidRDefault="00683F96" w:rsidP="00683F96">
      <w:pPr>
        <w:spacing w:after="0" w:line="240" w:lineRule="auto"/>
        <w:jc w:val="both"/>
        <w:rPr>
          <w:rFonts w:ascii="Times New Roman" w:hAnsi="Times New Roman" w:cs="Times New Roman"/>
          <w:sz w:val="24"/>
          <w:szCs w:val="24"/>
        </w:rPr>
      </w:pPr>
    </w:p>
    <w:p w14:paraId="7CDB9FEC" w14:textId="77777777" w:rsidR="000914F7" w:rsidRPr="001B57D4" w:rsidRDefault="000914F7" w:rsidP="00163EC1">
      <w:pPr>
        <w:spacing w:after="0" w:line="360" w:lineRule="auto"/>
        <w:jc w:val="both"/>
        <w:rPr>
          <w:rFonts w:ascii="Times New Roman" w:hAnsi="Times New Roman" w:cs="Times New Roman"/>
          <w:sz w:val="24"/>
          <w:szCs w:val="24"/>
          <w:lang w:val="id-ID"/>
        </w:rPr>
      </w:pPr>
      <w:r w:rsidRPr="001B57D4">
        <w:rPr>
          <w:rFonts w:ascii="Times New Roman" w:hAnsi="Times New Roman" w:cs="Times New Roman"/>
          <w:sz w:val="24"/>
          <w:szCs w:val="24"/>
          <w:lang w:val="id-ID"/>
        </w:rPr>
        <w:t xml:space="preserve">Figure 2 clarifies the direction of </w:t>
      </w:r>
      <w:r w:rsidR="0069701F" w:rsidRPr="001B57D4">
        <w:rPr>
          <w:rFonts w:ascii="Times New Roman" w:hAnsi="Times New Roman" w:cs="Times New Roman"/>
          <w:sz w:val="24"/>
          <w:szCs w:val="24"/>
          <w:lang w:val="id-ID"/>
        </w:rPr>
        <w:t>correlation between Hb and</w:t>
      </w:r>
      <w:r w:rsidRPr="001B57D4">
        <w:rPr>
          <w:rFonts w:ascii="Times New Roman" w:hAnsi="Times New Roman" w:cs="Times New Roman"/>
          <w:sz w:val="24"/>
          <w:szCs w:val="24"/>
          <w:lang w:val="id-ID"/>
        </w:rPr>
        <w:t xml:space="preserve"> reticulocyte</w:t>
      </w:r>
      <w:r w:rsidR="0069701F" w:rsidRPr="001B57D4">
        <w:rPr>
          <w:rFonts w:ascii="Times New Roman" w:hAnsi="Times New Roman" w:cs="Times New Roman"/>
          <w:sz w:val="24"/>
          <w:szCs w:val="24"/>
          <w:lang w:val="id-ID"/>
        </w:rPr>
        <w:t xml:space="preserve"> counts</w:t>
      </w:r>
      <w:r w:rsidRPr="001B57D4">
        <w:rPr>
          <w:rFonts w:ascii="Times New Roman" w:hAnsi="Times New Roman" w:cs="Times New Roman"/>
          <w:sz w:val="24"/>
          <w:szCs w:val="24"/>
          <w:lang w:val="id-ID"/>
        </w:rPr>
        <w:t xml:space="preserve">, Hb </w:t>
      </w:r>
      <w:r w:rsidR="0069701F" w:rsidRPr="001B57D4">
        <w:rPr>
          <w:rFonts w:ascii="Times New Roman" w:hAnsi="Times New Roman" w:cs="Times New Roman"/>
          <w:sz w:val="24"/>
          <w:szCs w:val="24"/>
          <w:lang w:val="id-ID"/>
        </w:rPr>
        <w:t>and</w:t>
      </w:r>
      <w:r w:rsidRPr="001B57D4">
        <w:rPr>
          <w:rFonts w:ascii="Times New Roman" w:hAnsi="Times New Roman" w:cs="Times New Roman"/>
          <w:sz w:val="24"/>
          <w:szCs w:val="24"/>
          <w:lang w:val="id-ID"/>
        </w:rPr>
        <w:t xml:space="preserve"> basophilic stip</w:t>
      </w:r>
      <w:r w:rsidR="00292899" w:rsidRPr="001B57D4">
        <w:rPr>
          <w:rFonts w:ascii="Times New Roman" w:hAnsi="Times New Roman" w:cs="Times New Roman"/>
          <w:sz w:val="24"/>
          <w:szCs w:val="24"/>
          <w:lang w:val="id-ID"/>
        </w:rPr>
        <w:t>p</w:t>
      </w:r>
      <w:r w:rsidRPr="001B57D4">
        <w:rPr>
          <w:rFonts w:ascii="Times New Roman" w:hAnsi="Times New Roman" w:cs="Times New Roman"/>
          <w:sz w:val="24"/>
          <w:szCs w:val="24"/>
          <w:lang w:val="id-ID"/>
        </w:rPr>
        <w:t xml:space="preserve">ling counts, </w:t>
      </w:r>
      <w:r w:rsidR="0069701F" w:rsidRPr="001B57D4">
        <w:rPr>
          <w:rFonts w:ascii="Times New Roman" w:hAnsi="Times New Roman" w:cs="Times New Roman"/>
          <w:sz w:val="24"/>
          <w:szCs w:val="24"/>
          <w:lang w:val="id-ID"/>
        </w:rPr>
        <w:t xml:space="preserve">as well as </w:t>
      </w:r>
      <w:r w:rsidRPr="001B57D4">
        <w:rPr>
          <w:rFonts w:ascii="Times New Roman" w:hAnsi="Times New Roman" w:cs="Times New Roman"/>
          <w:sz w:val="24"/>
          <w:szCs w:val="24"/>
          <w:lang w:val="id-ID"/>
        </w:rPr>
        <w:t>reticulocyte</w:t>
      </w:r>
      <w:r w:rsidR="0069701F" w:rsidRPr="001B57D4">
        <w:rPr>
          <w:rFonts w:ascii="Times New Roman" w:hAnsi="Times New Roman" w:cs="Times New Roman"/>
          <w:sz w:val="24"/>
          <w:szCs w:val="24"/>
          <w:lang w:val="id-ID"/>
        </w:rPr>
        <w:t xml:space="preserve"> counts and </w:t>
      </w:r>
      <w:r w:rsidRPr="001B57D4">
        <w:rPr>
          <w:rFonts w:ascii="Times New Roman" w:hAnsi="Times New Roman" w:cs="Times New Roman"/>
          <w:sz w:val="24"/>
          <w:szCs w:val="24"/>
          <w:lang w:val="id-ID"/>
        </w:rPr>
        <w:t>basophilic sti</w:t>
      </w:r>
      <w:r w:rsidR="0069701F" w:rsidRPr="001B57D4">
        <w:rPr>
          <w:rFonts w:ascii="Times New Roman" w:hAnsi="Times New Roman" w:cs="Times New Roman"/>
          <w:sz w:val="24"/>
          <w:szCs w:val="24"/>
          <w:lang w:val="id-ID"/>
        </w:rPr>
        <w:t>p</w:t>
      </w:r>
      <w:r w:rsidRPr="001B57D4">
        <w:rPr>
          <w:rFonts w:ascii="Times New Roman" w:hAnsi="Times New Roman" w:cs="Times New Roman"/>
          <w:sz w:val="24"/>
          <w:szCs w:val="24"/>
          <w:lang w:val="id-ID"/>
        </w:rPr>
        <w:t>pling</w:t>
      </w:r>
      <w:r w:rsidR="0069701F" w:rsidRPr="001B57D4">
        <w:rPr>
          <w:rFonts w:ascii="Times New Roman" w:hAnsi="Times New Roman" w:cs="Times New Roman"/>
          <w:sz w:val="24"/>
          <w:szCs w:val="24"/>
          <w:lang w:val="id-ID"/>
        </w:rPr>
        <w:t>. A</w:t>
      </w:r>
      <w:r w:rsidRPr="001B57D4">
        <w:rPr>
          <w:rFonts w:ascii="Times New Roman" w:hAnsi="Times New Roman" w:cs="Times New Roman"/>
          <w:sz w:val="24"/>
          <w:szCs w:val="24"/>
          <w:lang w:val="id-ID"/>
        </w:rPr>
        <w:t xml:space="preserve">ll have a negative </w:t>
      </w:r>
      <w:r w:rsidR="0069701F" w:rsidRPr="001B57D4">
        <w:rPr>
          <w:rFonts w:ascii="Times New Roman" w:hAnsi="Times New Roman" w:cs="Times New Roman"/>
          <w:sz w:val="24"/>
          <w:szCs w:val="24"/>
          <w:lang w:val="id-ID"/>
        </w:rPr>
        <w:t>cor</w:t>
      </w:r>
      <w:r w:rsidRPr="001B57D4">
        <w:rPr>
          <w:rFonts w:ascii="Times New Roman" w:hAnsi="Times New Roman" w:cs="Times New Roman"/>
          <w:sz w:val="24"/>
          <w:szCs w:val="24"/>
          <w:lang w:val="id-ID"/>
        </w:rPr>
        <w:t xml:space="preserve">relation which means the higher one variable, the lower the second variable and vice versa. In the </w:t>
      </w:r>
      <w:r w:rsidR="0069701F" w:rsidRPr="001B57D4">
        <w:rPr>
          <w:rFonts w:ascii="Times New Roman" w:hAnsi="Times New Roman" w:cs="Times New Roman"/>
          <w:sz w:val="24"/>
          <w:szCs w:val="24"/>
          <w:lang w:val="id-ID"/>
        </w:rPr>
        <w:t xml:space="preserve">figure of correlation between </w:t>
      </w:r>
      <w:r w:rsidRPr="001B57D4">
        <w:rPr>
          <w:rFonts w:ascii="Times New Roman" w:hAnsi="Times New Roman" w:cs="Times New Roman"/>
          <w:sz w:val="24"/>
          <w:szCs w:val="24"/>
          <w:lang w:val="id-ID"/>
        </w:rPr>
        <w:t xml:space="preserve">Hb </w:t>
      </w:r>
      <w:r w:rsidR="0069701F" w:rsidRPr="001B57D4">
        <w:rPr>
          <w:rFonts w:ascii="Times New Roman" w:hAnsi="Times New Roman" w:cs="Times New Roman"/>
          <w:sz w:val="24"/>
          <w:szCs w:val="24"/>
          <w:lang w:val="id-ID"/>
        </w:rPr>
        <w:t xml:space="preserve">level and </w:t>
      </w:r>
      <w:r w:rsidRPr="001B57D4">
        <w:rPr>
          <w:rFonts w:ascii="Times New Roman" w:hAnsi="Times New Roman" w:cs="Times New Roman"/>
          <w:sz w:val="24"/>
          <w:szCs w:val="24"/>
          <w:lang w:val="id-ID"/>
        </w:rPr>
        <w:t>reticulocyte</w:t>
      </w:r>
      <w:r w:rsidR="00C401E4" w:rsidRPr="001B57D4">
        <w:rPr>
          <w:rFonts w:ascii="Times New Roman" w:hAnsi="Times New Roman" w:cs="Times New Roman"/>
          <w:sz w:val="24"/>
          <w:szCs w:val="24"/>
          <w:lang w:val="id-ID"/>
        </w:rPr>
        <w:t xml:space="preserve"> counts, it </w:t>
      </w:r>
      <w:r w:rsidRPr="001B57D4">
        <w:rPr>
          <w:rFonts w:ascii="Times New Roman" w:hAnsi="Times New Roman" w:cs="Times New Roman"/>
          <w:sz w:val="24"/>
          <w:szCs w:val="24"/>
          <w:lang w:val="id-ID"/>
        </w:rPr>
        <w:t xml:space="preserve">is clear </w:t>
      </w:r>
      <w:r w:rsidR="00C401E4" w:rsidRPr="001B57D4">
        <w:rPr>
          <w:rFonts w:ascii="Times New Roman" w:hAnsi="Times New Roman" w:cs="Times New Roman"/>
          <w:sz w:val="24"/>
          <w:szCs w:val="24"/>
          <w:lang w:val="id-ID"/>
        </w:rPr>
        <w:t xml:space="preserve">that the graph is in </w:t>
      </w:r>
      <w:r w:rsidRPr="001B57D4">
        <w:rPr>
          <w:rFonts w:ascii="Times New Roman" w:hAnsi="Times New Roman" w:cs="Times New Roman"/>
          <w:sz w:val="24"/>
          <w:szCs w:val="24"/>
          <w:lang w:val="id-ID"/>
        </w:rPr>
        <w:t>accord</w:t>
      </w:r>
      <w:r w:rsidR="00C401E4" w:rsidRPr="001B57D4">
        <w:rPr>
          <w:rFonts w:ascii="Times New Roman" w:hAnsi="Times New Roman" w:cs="Times New Roman"/>
          <w:sz w:val="24"/>
          <w:szCs w:val="24"/>
          <w:lang w:val="id-ID"/>
        </w:rPr>
        <w:t xml:space="preserve">ance with </w:t>
      </w:r>
      <w:r w:rsidRPr="001B57D4">
        <w:rPr>
          <w:rFonts w:ascii="Times New Roman" w:hAnsi="Times New Roman" w:cs="Times New Roman"/>
          <w:sz w:val="24"/>
          <w:szCs w:val="24"/>
          <w:lang w:val="id-ID"/>
        </w:rPr>
        <w:t>the statistical test</w:t>
      </w:r>
      <w:r w:rsidR="00C401E4" w:rsidRPr="001B57D4">
        <w:rPr>
          <w:rFonts w:ascii="Times New Roman" w:hAnsi="Times New Roman" w:cs="Times New Roman"/>
          <w:sz w:val="24"/>
          <w:szCs w:val="24"/>
          <w:lang w:val="id-ID"/>
        </w:rPr>
        <w:t xml:space="preserve">, i.e., </w:t>
      </w:r>
      <w:r w:rsidRPr="001B57D4">
        <w:rPr>
          <w:rFonts w:ascii="Times New Roman" w:hAnsi="Times New Roman" w:cs="Times New Roman"/>
          <w:sz w:val="24"/>
          <w:szCs w:val="24"/>
          <w:lang w:val="id-ID"/>
        </w:rPr>
        <w:t xml:space="preserve"> the correlation coefficient is -0.66 and the p value is 0.00</w:t>
      </w:r>
      <w:r w:rsidR="00C401E4" w:rsidRPr="001B57D4">
        <w:rPr>
          <w:rFonts w:ascii="Times New Roman" w:hAnsi="Times New Roman" w:cs="Times New Roman"/>
          <w:sz w:val="24"/>
          <w:szCs w:val="24"/>
          <w:lang w:val="id-ID"/>
        </w:rPr>
        <w:t>.</w:t>
      </w:r>
    </w:p>
    <w:p w14:paraId="10932A28" w14:textId="77777777" w:rsidR="008D05C9" w:rsidRPr="001B57D4" w:rsidRDefault="008D05C9" w:rsidP="00163EC1">
      <w:pPr>
        <w:spacing w:after="0" w:line="360" w:lineRule="auto"/>
        <w:jc w:val="both"/>
        <w:rPr>
          <w:rFonts w:ascii="Times New Roman" w:hAnsi="Times New Roman" w:cs="Times New Roman"/>
          <w:sz w:val="24"/>
          <w:szCs w:val="24"/>
        </w:rPr>
      </w:pPr>
    </w:p>
    <w:p w14:paraId="78C4F919" w14:textId="77777777" w:rsidR="00A10152" w:rsidRPr="001B57D4" w:rsidRDefault="00A10152" w:rsidP="00163EC1">
      <w:pPr>
        <w:spacing w:after="0" w:line="360" w:lineRule="auto"/>
        <w:jc w:val="both"/>
        <w:rPr>
          <w:rFonts w:ascii="Times New Roman" w:hAnsi="Times New Roman" w:cs="Times New Roman"/>
          <w:b/>
          <w:sz w:val="24"/>
          <w:szCs w:val="24"/>
          <w:lang w:val="id-ID"/>
        </w:rPr>
      </w:pPr>
      <w:r w:rsidRPr="001B57D4">
        <w:rPr>
          <w:rFonts w:ascii="Times New Roman" w:hAnsi="Times New Roman" w:cs="Times New Roman"/>
          <w:b/>
          <w:sz w:val="24"/>
          <w:szCs w:val="24"/>
          <w:lang w:val="id-ID"/>
        </w:rPr>
        <w:t>DISCUSSION</w:t>
      </w:r>
    </w:p>
    <w:p w14:paraId="72CFBD28" w14:textId="36D3A46C" w:rsidR="00A10152" w:rsidRPr="001B57D4" w:rsidRDefault="003F3010" w:rsidP="00163EC1">
      <w:pPr>
        <w:tabs>
          <w:tab w:val="left" w:pos="720"/>
        </w:tabs>
        <w:spacing w:after="0" w:line="360" w:lineRule="auto"/>
        <w:jc w:val="both"/>
        <w:rPr>
          <w:rFonts w:ascii="Times New Roman" w:hAnsi="Times New Roman" w:cs="Times New Roman"/>
          <w:sz w:val="24"/>
          <w:szCs w:val="24"/>
          <w:lang w:val="id-ID"/>
        </w:rPr>
      </w:pPr>
      <w:r w:rsidRPr="001B57D4">
        <w:rPr>
          <w:rFonts w:ascii="Times New Roman" w:hAnsi="Times New Roman" w:cs="Times New Roman"/>
          <w:b/>
          <w:sz w:val="24"/>
          <w:szCs w:val="24"/>
        </w:rPr>
        <w:tab/>
      </w:r>
      <w:r w:rsidR="00A10152" w:rsidRPr="001B57D4">
        <w:rPr>
          <w:rFonts w:ascii="Times New Roman" w:hAnsi="Times New Roman" w:cs="Times New Roman"/>
          <w:sz w:val="24"/>
          <w:szCs w:val="24"/>
          <w:lang w:val="id-ID"/>
        </w:rPr>
        <w:t xml:space="preserve">The average Hb level is still </w:t>
      </w:r>
      <w:r w:rsidR="00D72BFC" w:rsidRPr="001B57D4">
        <w:rPr>
          <w:rFonts w:ascii="Times New Roman" w:hAnsi="Times New Roman" w:cs="Times New Roman"/>
          <w:sz w:val="24"/>
          <w:szCs w:val="24"/>
          <w:lang w:val="id-ID"/>
        </w:rPr>
        <w:t xml:space="preserve">within its normal limit, </w:t>
      </w:r>
      <w:r w:rsidR="00A10152" w:rsidRPr="001B57D4">
        <w:rPr>
          <w:rFonts w:ascii="Times New Roman" w:hAnsi="Times New Roman" w:cs="Times New Roman"/>
          <w:sz w:val="24"/>
          <w:szCs w:val="24"/>
          <w:lang w:val="id-ID"/>
        </w:rPr>
        <w:t xml:space="preserve"> the lowest normal limit of 12.26 g</w:t>
      </w:r>
      <w:r w:rsidR="00D72BFC" w:rsidRPr="001B57D4">
        <w:rPr>
          <w:rFonts w:ascii="Times New Roman" w:hAnsi="Times New Roman" w:cs="Times New Roman"/>
          <w:sz w:val="24"/>
          <w:szCs w:val="24"/>
          <w:lang w:val="id-ID"/>
        </w:rPr>
        <w:t>r</w:t>
      </w:r>
      <w:r w:rsidR="00A10152" w:rsidRPr="001B57D4">
        <w:rPr>
          <w:rFonts w:ascii="Times New Roman" w:hAnsi="Times New Roman" w:cs="Times New Roman"/>
          <w:sz w:val="24"/>
          <w:szCs w:val="24"/>
          <w:lang w:val="id-ID"/>
        </w:rPr>
        <w:t xml:space="preserve">/dl, </w:t>
      </w:r>
      <w:r w:rsidR="00D72BFC" w:rsidRPr="001B57D4">
        <w:rPr>
          <w:rFonts w:ascii="Times New Roman" w:hAnsi="Times New Roman" w:cs="Times New Roman"/>
          <w:sz w:val="24"/>
          <w:szCs w:val="24"/>
          <w:lang w:val="id-ID"/>
        </w:rPr>
        <w:t xml:space="preserve">however there were 39.4% of the population having hb level below the normal limit, with the lowest Hb level value of 7.9 gr/dl </w:t>
      </w:r>
      <w:r w:rsidR="00A10152" w:rsidRPr="001B57D4">
        <w:rPr>
          <w:rFonts w:ascii="Times New Roman" w:hAnsi="Times New Roman" w:cs="Times New Roman"/>
          <w:sz w:val="24"/>
          <w:szCs w:val="24"/>
          <w:lang w:val="id-ID"/>
        </w:rPr>
        <w:t>when viewed based on its normal value</w:t>
      </w:r>
      <w:r w:rsidR="00D72BFC" w:rsidRPr="001B57D4">
        <w:rPr>
          <w:rFonts w:ascii="Times New Roman" w:hAnsi="Times New Roman" w:cs="Times New Roman"/>
          <w:sz w:val="24"/>
          <w:szCs w:val="24"/>
          <w:lang w:val="id-ID"/>
        </w:rPr>
        <w:t>.</w:t>
      </w:r>
      <w:r w:rsidR="00A10152" w:rsidRPr="001B57D4">
        <w:rPr>
          <w:rFonts w:ascii="Times New Roman" w:hAnsi="Times New Roman" w:cs="Times New Roman"/>
          <w:sz w:val="24"/>
          <w:szCs w:val="24"/>
          <w:lang w:val="id-ID"/>
        </w:rPr>
        <w:t xml:space="preserve"> </w:t>
      </w:r>
      <w:r w:rsidR="00FE54DF" w:rsidRPr="001B57D4">
        <w:rPr>
          <w:rFonts w:ascii="Times New Roman" w:hAnsi="Times New Roman" w:cs="Times New Roman"/>
          <w:sz w:val="24"/>
          <w:szCs w:val="24"/>
          <w:lang w:val="id-ID"/>
        </w:rPr>
        <w:t xml:space="preserve">Pursuant to the theory and </w:t>
      </w:r>
      <w:r w:rsidR="00A10152" w:rsidRPr="001B57D4">
        <w:rPr>
          <w:rFonts w:ascii="Times New Roman" w:hAnsi="Times New Roman" w:cs="Times New Roman"/>
          <w:sz w:val="24"/>
          <w:szCs w:val="24"/>
          <w:lang w:val="id-ID"/>
        </w:rPr>
        <w:t xml:space="preserve">previous </w:t>
      </w:r>
      <w:r w:rsidR="00FE54DF" w:rsidRPr="001B57D4">
        <w:rPr>
          <w:rFonts w:ascii="Times New Roman" w:hAnsi="Times New Roman" w:cs="Times New Roman"/>
          <w:sz w:val="24"/>
          <w:szCs w:val="24"/>
          <w:lang w:val="id-ID"/>
        </w:rPr>
        <w:t xml:space="preserve">study, </w:t>
      </w:r>
      <w:r w:rsidR="00A4017C" w:rsidRPr="001B57D4">
        <w:rPr>
          <w:rFonts w:ascii="Times New Roman" w:hAnsi="Times New Roman" w:cs="Times New Roman"/>
          <w:sz w:val="24"/>
          <w:szCs w:val="24"/>
          <w:lang w:val="id-ID"/>
        </w:rPr>
        <w:t>l</w:t>
      </w:r>
      <w:r w:rsidR="00FE54DF" w:rsidRPr="001B57D4">
        <w:rPr>
          <w:rFonts w:ascii="Times New Roman" w:hAnsi="Times New Roman" w:cs="Times New Roman"/>
          <w:sz w:val="24"/>
          <w:szCs w:val="24"/>
          <w:lang w:val="id-ID"/>
        </w:rPr>
        <w:t>ead</w:t>
      </w:r>
      <w:r w:rsidR="00A10152" w:rsidRPr="001B57D4">
        <w:rPr>
          <w:rFonts w:ascii="Times New Roman" w:hAnsi="Times New Roman" w:cs="Times New Roman"/>
          <w:sz w:val="24"/>
          <w:szCs w:val="24"/>
          <w:lang w:val="id-ID"/>
        </w:rPr>
        <w:t xml:space="preserve"> exposure can reduce Hb level to cause anemia. (5) (22) Decreased Hb levels are caused by heme biosynthesis inhibition due to Pb exposure. (23) Hemoglobin consists of heme and globin molecules. Each hemoglobin molecule has four identical heme groups attached to the four globin chains. A pair of alpha chains are arranged on a pair of non-alpha chains (beta chains on adult hemoglobin). The heme molecule is composed of porphyrins and iron. Porphyrin is an integral part of the hemoglobin molecule, with the iron between the four porphyrin rings to form heme. (6) (7) The fusion of iron with porphyrins occurs </w:t>
      </w:r>
      <w:r w:rsidR="00A10152" w:rsidRPr="001B57D4">
        <w:rPr>
          <w:rFonts w:ascii="Times New Roman" w:hAnsi="Times New Roman" w:cs="Times New Roman"/>
          <w:sz w:val="24"/>
          <w:szCs w:val="24"/>
          <w:lang w:val="id-ID"/>
        </w:rPr>
        <w:lastRenderedPageBreak/>
        <w:t>in the final stage of heme synthesis through the help of the ferrochelatase</w:t>
      </w:r>
      <w:r w:rsidR="00803E30" w:rsidRPr="001B57D4">
        <w:rPr>
          <w:rFonts w:ascii="Times New Roman" w:hAnsi="Times New Roman" w:cs="Times New Roman"/>
          <w:sz w:val="24"/>
          <w:szCs w:val="24"/>
          <w:lang w:val="id-ID"/>
        </w:rPr>
        <w:t xml:space="preserve"> enzyme</w:t>
      </w:r>
      <w:r w:rsidR="00A10152" w:rsidRPr="001B57D4">
        <w:rPr>
          <w:rFonts w:ascii="Times New Roman" w:hAnsi="Times New Roman" w:cs="Times New Roman"/>
          <w:sz w:val="24"/>
          <w:szCs w:val="24"/>
          <w:lang w:val="id-ID"/>
        </w:rPr>
        <w:t xml:space="preserve">. This enzyme is the final stage enzyme in the heme biosynthesis process which can be inhibited by the presence of </w:t>
      </w:r>
      <w:r w:rsidR="00803E30" w:rsidRPr="001B57D4">
        <w:rPr>
          <w:rFonts w:ascii="Times New Roman" w:hAnsi="Times New Roman" w:cs="Times New Roman"/>
          <w:sz w:val="24"/>
          <w:szCs w:val="24"/>
          <w:lang w:val="id-ID"/>
        </w:rPr>
        <w:t>lead</w:t>
      </w:r>
      <w:r w:rsidR="00A10152" w:rsidRPr="001B57D4">
        <w:rPr>
          <w:rFonts w:ascii="Times New Roman" w:hAnsi="Times New Roman" w:cs="Times New Roman"/>
          <w:sz w:val="24"/>
          <w:szCs w:val="24"/>
          <w:lang w:val="id-ID"/>
        </w:rPr>
        <w:t xml:space="preserve">. The inhibition of the ferrokhelatase </w:t>
      </w:r>
      <w:r w:rsidR="00803E30" w:rsidRPr="001B57D4">
        <w:rPr>
          <w:rFonts w:ascii="Times New Roman" w:hAnsi="Times New Roman" w:cs="Times New Roman"/>
          <w:sz w:val="24"/>
          <w:szCs w:val="24"/>
          <w:lang w:val="id-ID"/>
        </w:rPr>
        <w:t xml:space="preserve">enzyme </w:t>
      </w:r>
      <w:r w:rsidR="00A10152" w:rsidRPr="001B57D4">
        <w:rPr>
          <w:rFonts w:ascii="Times New Roman" w:hAnsi="Times New Roman" w:cs="Times New Roman"/>
          <w:sz w:val="24"/>
          <w:szCs w:val="24"/>
          <w:lang w:val="id-ID"/>
        </w:rPr>
        <w:t xml:space="preserve">causes the failure of heme biosynthesis, </w:t>
      </w:r>
      <w:r w:rsidR="00803E30" w:rsidRPr="001B57D4">
        <w:rPr>
          <w:rFonts w:ascii="Times New Roman" w:hAnsi="Times New Roman" w:cs="Times New Roman"/>
          <w:sz w:val="24"/>
          <w:szCs w:val="24"/>
          <w:lang w:val="id-ID"/>
        </w:rPr>
        <w:t xml:space="preserve">so as to </w:t>
      </w:r>
      <w:r w:rsidR="00A10152" w:rsidRPr="001B57D4">
        <w:rPr>
          <w:rFonts w:ascii="Times New Roman" w:hAnsi="Times New Roman" w:cs="Times New Roman"/>
          <w:sz w:val="24"/>
          <w:szCs w:val="24"/>
          <w:lang w:val="id-ID"/>
        </w:rPr>
        <w:t xml:space="preserve">disrupt the formation of hemoglobin. (24) As a result of disruption </w:t>
      </w:r>
      <w:r w:rsidR="00761BE4" w:rsidRPr="001B57D4">
        <w:rPr>
          <w:rFonts w:ascii="Times New Roman" w:hAnsi="Times New Roman" w:cs="Times New Roman"/>
          <w:sz w:val="24"/>
          <w:szCs w:val="24"/>
        </w:rPr>
        <w:t>in</w:t>
      </w:r>
      <w:r w:rsidR="00A10152" w:rsidRPr="001B57D4">
        <w:rPr>
          <w:rFonts w:ascii="Times New Roman" w:hAnsi="Times New Roman" w:cs="Times New Roman"/>
          <w:sz w:val="24"/>
          <w:szCs w:val="24"/>
          <w:lang w:val="id-ID"/>
        </w:rPr>
        <w:t xml:space="preserve"> the </w:t>
      </w:r>
      <w:r w:rsidR="00803E30" w:rsidRPr="001B57D4">
        <w:rPr>
          <w:rFonts w:ascii="Times New Roman" w:hAnsi="Times New Roman" w:cs="Times New Roman"/>
          <w:sz w:val="24"/>
          <w:szCs w:val="24"/>
          <w:lang w:val="id-ID"/>
        </w:rPr>
        <w:t>hemoglobin formation</w:t>
      </w:r>
      <w:r w:rsidR="00761BE4" w:rsidRPr="001B57D4">
        <w:rPr>
          <w:rFonts w:ascii="Times New Roman" w:hAnsi="Times New Roman" w:cs="Times New Roman"/>
          <w:sz w:val="24"/>
          <w:szCs w:val="24"/>
        </w:rPr>
        <w:t xml:space="preserve">, </w:t>
      </w:r>
      <w:r w:rsidR="00A10152" w:rsidRPr="001B57D4">
        <w:rPr>
          <w:rFonts w:ascii="Times New Roman" w:hAnsi="Times New Roman" w:cs="Times New Roman"/>
          <w:sz w:val="24"/>
          <w:szCs w:val="24"/>
          <w:lang w:val="id-ID"/>
        </w:rPr>
        <w:t xml:space="preserve">a decrease in hemoglobin </w:t>
      </w:r>
      <w:r w:rsidR="00761BE4" w:rsidRPr="001B57D4">
        <w:rPr>
          <w:rFonts w:ascii="Times New Roman" w:hAnsi="Times New Roman" w:cs="Times New Roman"/>
          <w:sz w:val="24"/>
          <w:szCs w:val="24"/>
        </w:rPr>
        <w:t xml:space="preserve">may occur, </w:t>
      </w:r>
      <w:r w:rsidR="00A10152" w:rsidRPr="001B57D4">
        <w:rPr>
          <w:rFonts w:ascii="Times New Roman" w:hAnsi="Times New Roman" w:cs="Times New Roman"/>
          <w:sz w:val="24"/>
          <w:szCs w:val="24"/>
          <w:lang w:val="id-ID"/>
        </w:rPr>
        <w:t>indicat</w:t>
      </w:r>
      <w:proofErr w:type="spellStart"/>
      <w:r w:rsidR="00761BE4" w:rsidRPr="001B57D4">
        <w:rPr>
          <w:rFonts w:ascii="Times New Roman" w:hAnsi="Times New Roman" w:cs="Times New Roman"/>
          <w:sz w:val="24"/>
          <w:szCs w:val="24"/>
        </w:rPr>
        <w:t>ing</w:t>
      </w:r>
      <w:proofErr w:type="spellEnd"/>
      <w:r w:rsidR="00761BE4" w:rsidRPr="001B57D4">
        <w:rPr>
          <w:rFonts w:ascii="Times New Roman" w:hAnsi="Times New Roman" w:cs="Times New Roman"/>
          <w:sz w:val="24"/>
          <w:szCs w:val="24"/>
        </w:rPr>
        <w:t xml:space="preserve"> a presence </w:t>
      </w:r>
      <w:r w:rsidR="00A10152" w:rsidRPr="001B57D4">
        <w:rPr>
          <w:rFonts w:ascii="Times New Roman" w:hAnsi="Times New Roman" w:cs="Times New Roman"/>
          <w:sz w:val="24"/>
          <w:szCs w:val="24"/>
          <w:lang w:val="id-ID"/>
        </w:rPr>
        <w:t>of anemia, in addition to other nutritional intake that affects anemia.</w:t>
      </w:r>
    </w:p>
    <w:p w14:paraId="47D25B5A" w14:textId="762C40E1" w:rsidR="00A10152" w:rsidRPr="001B57D4" w:rsidRDefault="00163EC1" w:rsidP="002A7FFE">
      <w:pPr>
        <w:tabs>
          <w:tab w:val="left" w:pos="851"/>
        </w:tabs>
        <w:spacing w:after="0" w:line="360" w:lineRule="auto"/>
        <w:jc w:val="both"/>
        <w:rPr>
          <w:rFonts w:ascii="Times New Roman" w:hAnsi="Times New Roman" w:cs="Times New Roman"/>
          <w:bCs/>
          <w:sz w:val="24"/>
          <w:szCs w:val="24"/>
          <w:lang w:val="id-ID"/>
        </w:rPr>
      </w:pPr>
      <w:r w:rsidRPr="001B57D4">
        <w:rPr>
          <w:rFonts w:ascii="Times New Roman" w:hAnsi="Times New Roman" w:cs="Times New Roman"/>
          <w:bCs/>
          <w:sz w:val="24"/>
          <w:szCs w:val="24"/>
        </w:rPr>
        <w:tab/>
      </w:r>
      <w:r w:rsidR="00A10152" w:rsidRPr="001B57D4">
        <w:rPr>
          <w:rFonts w:ascii="Times New Roman" w:hAnsi="Times New Roman" w:cs="Times New Roman"/>
          <w:bCs/>
          <w:sz w:val="24"/>
          <w:szCs w:val="24"/>
          <w:lang w:val="id-ID"/>
        </w:rPr>
        <w:t xml:space="preserve">Studies relating to the biosynthesis process of heme have been </w:t>
      </w:r>
      <w:r w:rsidR="00141947" w:rsidRPr="001B57D4">
        <w:rPr>
          <w:rFonts w:ascii="Times New Roman" w:hAnsi="Times New Roman" w:cs="Times New Roman"/>
          <w:bCs/>
          <w:sz w:val="24"/>
          <w:szCs w:val="24"/>
        </w:rPr>
        <w:t xml:space="preserve">widely </w:t>
      </w:r>
      <w:r w:rsidR="00A10152" w:rsidRPr="001B57D4">
        <w:rPr>
          <w:rFonts w:ascii="Times New Roman" w:hAnsi="Times New Roman" w:cs="Times New Roman"/>
          <w:bCs/>
          <w:sz w:val="24"/>
          <w:szCs w:val="24"/>
          <w:lang w:val="id-ID"/>
        </w:rPr>
        <w:t>carried out. Heme synthesis occurs in living cells that begin with mitochondria and end in mitochondria. (25) (26) The two starting ingredients for heme synthesis are succinyl-CoA, which originate from the citric acid cycle in mitochondria and the amino acid glycine. To activate glycine pyridoxal phosphate is needed. The combination of succinyl-CoA with glycine produces α-amino-β-ketoadipat which rapidly undergoes decarboxylation to form α-aminolevulenate (ALA), catalyzed by ALA synthase and the reaction sequence occurs in the mitochondria. Furthermore, in the cytosol, the union of two ALA molecules is catalyzed by the enzyme ALA dehydrate to form two molecules of water and porphobilinogen (PBG). ALA dehydrate has many sulfidryl groups that are sensitive to lead</w:t>
      </w:r>
      <w:r w:rsidR="00C33C77" w:rsidRPr="001B57D4">
        <w:rPr>
          <w:rFonts w:ascii="Times New Roman" w:hAnsi="Times New Roman" w:cs="Times New Roman"/>
          <w:bCs/>
          <w:sz w:val="24"/>
          <w:szCs w:val="24"/>
        </w:rPr>
        <w:t xml:space="preserve"> </w:t>
      </w:r>
      <w:r w:rsidR="00A10152" w:rsidRPr="001B57D4">
        <w:rPr>
          <w:rFonts w:ascii="Times New Roman" w:hAnsi="Times New Roman" w:cs="Times New Roman"/>
          <w:bCs/>
          <w:sz w:val="24"/>
          <w:szCs w:val="24"/>
          <w:lang w:val="id-ID"/>
        </w:rPr>
        <w:t xml:space="preserve">inhibition. </w:t>
      </w:r>
      <w:r w:rsidR="00C33C77" w:rsidRPr="001B57D4">
        <w:rPr>
          <w:rFonts w:ascii="Times New Roman" w:hAnsi="Times New Roman" w:cs="Times New Roman"/>
          <w:bCs/>
          <w:sz w:val="24"/>
          <w:szCs w:val="24"/>
        </w:rPr>
        <w:t>I</w:t>
      </w:r>
      <w:r w:rsidR="00A10152" w:rsidRPr="001B57D4">
        <w:rPr>
          <w:rFonts w:ascii="Times New Roman" w:hAnsi="Times New Roman" w:cs="Times New Roman"/>
          <w:bCs/>
          <w:sz w:val="24"/>
          <w:szCs w:val="24"/>
          <w:lang w:val="id-ID"/>
        </w:rPr>
        <w:t xml:space="preserve">n addition to obstacles in δ ALAD </w:t>
      </w:r>
      <w:r w:rsidR="00C33C77" w:rsidRPr="001B57D4">
        <w:rPr>
          <w:rFonts w:ascii="Times New Roman" w:hAnsi="Times New Roman" w:cs="Times New Roman"/>
          <w:bCs/>
          <w:sz w:val="24"/>
          <w:szCs w:val="24"/>
        </w:rPr>
        <w:t>Lead</w:t>
      </w:r>
      <w:r w:rsidR="00A10152" w:rsidRPr="001B57D4">
        <w:rPr>
          <w:rFonts w:ascii="Times New Roman" w:hAnsi="Times New Roman" w:cs="Times New Roman"/>
          <w:bCs/>
          <w:sz w:val="24"/>
          <w:szCs w:val="24"/>
          <w:lang w:val="id-ID"/>
        </w:rPr>
        <w:t xml:space="preserve"> also inhibits the coproporphyrogenogen oxidase and ferokhelatase</w:t>
      </w:r>
      <w:r w:rsidR="00C33C77" w:rsidRPr="001B57D4">
        <w:rPr>
          <w:rFonts w:ascii="Times New Roman" w:hAnsi="Times New Roman" w:cs="Times New Roman"/>
          <w:bCs/>
          <w:sz w:val="24"/>
          <w:szCs w:val="24"/>
        </w:rPr>
        <w:t xml:space="preserve"> </w:t>
      </w:r>
      <w:r w:rsidR="00C33C77" w:rsidRPr="001B57D4">
        <w:rPr>
          <w:rFonts w:ascii="Times New Roman" w:hAnsi="Times New Roman" w:cs="Times New Roman"/>
          <w:bCs/>
          <w:sz w:val="24"/>
          <w:szCs w:val="24"/>
          <w:lang w:val="id-ID"/>
        </w:rPr>
        <w:t>enzymes</w:t>
      </w:r>
      <w:r w:rsidR="00A10152" w:rsidRPr="001B57D4">
        <w:rPr>
          <w:rFonts w:ascii="Times New Roman" w:hAnsi="Times New Roman" w:cs="Times New Roman"/>
          <w:bCs/>
          <w:sz w:val="24"/>
          <w:szCs w:val="24"/>
          <w:lang w:val="id-ID"/>
        </w:rPr>
        <w:t xml:space="preserve">, so that </w:t>
      </w:r>
      <w:r w:rsidR="00C33C77" w:rsidRPr="001B57D4">
        <w:rPr>
          <w:rFonts w:ascii="Times New Roman" w:hAnsi="Times New Roman" w:cs="Times New Roman"/>
          <w:bCs/>
          <w:sz w:val="24"/>
          <w:szCs w:val="24"/>
        </w:rPr>
        <w:t>lead</w:t>
      </w:r>
      <w:r w:rsidR="00A10152" w:rsidRPr="001B57D4">
        <w:rPr>
          <w:rFonts w:ascii="Times New Roman" w:hAnsi="Times New Roman" w:cs="Times New Roman"/>
          <w:bCs/>
          <w:sz w:val="24"/>
          <w:szCs w:val="24"/>
          <w:lang w:val="id-ID"/>
        </w:rPr>
        <w:t xml:space="preserve"> poisoning impacts the heme biosynthesis process. (27)</w:t>
      </w:r>
    </w:p>
    <w:p w14:paraId="75AC0976" w14:textId="11115882" w:rsidR="00825AF6" w:rsidRPr="001B57D4" w:rsidRDefault="002A7FFE" w:rsidP="002A7FFE">
      <w:pPr>
        <w:tabs>
          <w:tab w:val="left" w:pos="851"/>
        </w:tabs>
        <w:spacing w:after="0" w:line="360" w:lineRule="auto"/>
        <w:jc w:val="both"/>
        <w:rPr>
          <w:rFonts w:ascii="Times New Roman" w:hAnsi="Times New Roman" w:cs="Times New Roman"/>
          <w:sz w:val="24"/>
          <w:szCs w:val="24"/>
          <w:lang w:val="id-ID"/>
        </w:rPr>
      </w:pPr>
      <w:r w:rsidRPr="001B57D4">
        <w:rPr>
          <w:rFonts w:ascii="Times New Roman" w:hAnsi="Times New Roman" w:cs="Times New Roman"/>
          <w:bCs/>
          <w:sz w:val="24"/>
          <w:szCs w:val="24"/>
        </w:rPr>
        <w:tab/>
      </w:r>
      <w:r w:rsidR="002E1630" w:rsidRPr="001B57D4">
        <w:rPr>
          <w:rFonts w:ascii="Times New Roman" w:hAnsi="Times New Roman" w:cs="Times New Roman"/>
          <w:sz w:val="24"/>
          <w:szCs w:val="24"/>
        </w:rPr>
        <w:t xml:space="preserve">Based on normal values </w:t>
      </w:r>
      <w:r w:rsidR="003D7DC6" w:rsidRPr="001B57D4">
        <w:rPr>
          <w:rFonts w:ascii="Times New Roman" w:hAnsi="Times New Roman" w:cs="Times New Roman"/>
          <w:sz w:val="24"/>
          <w:szCs w:val="24"/>
        </w:rPr>
        <w:t>t</w:t>
      </w:r>
      <w:r w:rsidR="00A10152" w:rsidRPr="001B57D4">
        <w:rPr>
          <w:rFonts w:ascii="Times New Roman" w:hAnsi="Times New Roman" w:cs="Times New Roman"/>
          <w:sz w:val="24"/>
          <w:szCs w:val="24"/>
        </w:rPr>
        <w:t>he reticulocyte</w:t>
      </w:r>
      <w:r w:rsidR="00C33C77" w:rsidRPr="001B57D4">
        <w:rPr>
          <w:rFonts w:ascii="Times New Roman" w:hAnsi="Times New Roman" w:cs="Times New Roman"/>
          <w:sz w:val="24"/>
          <w:szCs w:val="24"/>
        </w:rPr>
        <w:t xml:space="preserve"> count</w:t>
      </w:r>
      <w:r w:rsidR="00A10152" w:rsidRPr="001B57D4">
        <w:rPr>
          <w:rFonts w:ascii="Times New Roman" w:hAnsi="Times New Roman" w:cs="Times New Roman"/>
          <w:sz w:val="24"/>
          <w:szCs w:val="24"/>
        </w:rPr>
        <w:t>s ​​</w:t>
      </w:r>
      <w:r w:rsidR="003D7DC6" w:rsidRPr="001B57D4">
        <w:rPr>
          <w:rFonts w:ascii="Times New Roman" w:hAnsi="Times New Roman" w:cs="Times New Roman"/>
          <w:sz w:val="24"/>
          <w:szCs w:val="24"/>
        </w:rPr>
        <w:t>in</w:t>
      </w:r>
      <w:r w:rsidR="00A10152" w:rsidRPr="001B57D4">
        <w:rPr>
          <w:rFonts w:ascii="Times New Roman" w:hAnsi="Times New Roman" w:cs="Times New Roman"/>
          <w:sz w:val="24"/>
          <w:szCs w:val="24"/>
        </w:rPr>
        <w:t xml:space="preserve"> 17 </w:t>
      </w:r>
      <w:r w:rsidR="003D7DC6" w:rsidRPr="001B57D4">
        <w:rPr>
          <w:rFonts w:ascii="Times New Roman" w:hAnsi="Times New Roman" w:cs="Times New Roman"/>
          <w:sz w:val="24"/>
          <w:szCs w:val="24"/>
        </w:rPr>
        <w:t xml:space="preserve">samples </w:t>
      </w:r>
      <w:r w:rsidR="00A10152" w:rsidRPr="001B57D4">
        <w:rPr>
          <w:rFonts w:ascii="Times New Roman" w:hAnsi="Times New Roman" w:cs="Times New Roman"/>
          <w:sz w:val="24"/>
          <w:szCs w:val="24"/>
        </w:rPr>
        <w:t xml:space="preserve">(16.35%) samples increased. According to the </w:t>
      </w:r>
      <w:proofErr w:type="spellStart"/>
      <w:r w:rsidR="00A10152" w:rsidRPr="001B57D4">
        <w:rPr>
          <w:rFonts w:ascii="Times New Roman" w:hAnsi="Times New Roman" w:cs="Times New Roman"/>
          <w:sz w:val="24"/>
          <w:szCs w:val="24"/>
        </w:rPr>
        <w:t>Kalahasthi</w:t>
      </w:r>
      <w:proofErr w:type="spellEnd"/>
      <w:r w:rsidR="00A10152" w:rsidRPr="001B57D4">
        <w:rPr>
          <w:rFonts w:ascii="Times New Roman" w:hAnsi="Times New Roman" w:cs="Times New Roman"/>
          <w:sz w:val="24"/>
          <w:szCs w:val="24"/>
        </w:rPr>
        <w:t xml:space="preserve"> R and Barman T </w:t>
      </w:r>
      <w:r w:rsidR="00E37196" w:rsidRPr="001B57D4">
        <w:rPr>
          <w:rFonts w:ascii="Times New Roman" w:hAnsi="Times New Roman" w:cs="Times New Roman"/>
          <w:sz w:val="24"/>
          <w:szCs w:val="24"/>
        </w:rPr>
        <w:t>study (</w:t>
      </w:r>
      <w:r w:rsidR="00A10152" w:rsidRPr="001B57D4">
        <w:rPr>
          <w:rFonts w:ascii="Times New Roman" w:hAnsi="Times New Roman" w:cs="Times New Roman"/>
          <w:sz w:val="24"/>
          <w:szCs w:val="24"/>
        </w:rPr>
        <w:t>2016</w:t>
      </w:r>
      <w:r w:rsidR="00E37196" w:rsidRPr="001B57D4">
        <w:rPr>
          <w:rFonts w:ascii="Times New Roman" w:hAnsi="Times New Roman" w:cs="Times New Roman"/>
          <w:sz w:val="24"/>
          <w:szCs w:val="24"/>
        </w:rPr>
        <w:t>)</w:t>
      </w:r>
      <w:r w:rsidR="00A10152" w:rsidRPr="001B57D4">
        <w:rPr>
          <w:rFonts w:ascii="Times New Roman" w:hAnsi="Times New Roman" w:cs="Times New Roman"/>
          <w:sz w:val="24"/>
          <w:szCs w:val="24"/>
        </w:rPr>
        <w:t xml:space="preserve">, the absolute </w:t>
      </w:r>
      <w:r w:rsidR="00FE1D29" w:rsidRPr="001B57D4">
        <w:rPr>
          <w:rFonts w:ascii="Times New Roman" w:hAnsi="Times New Roman" w:cs="Times New Roman"/>
          <w:sz w:val="24"/>
          <w:szCs w:val="24"/>
        </w:rPr>
        <w:t>reticulocyte counts</w:t>
      </w:r>
      <w:r w:rsidR="00A10152" w:rsidRPr="001B57D4">
        <w:rPr>
          <w:rFonts w:ascii="Times New Roman" w:hAnsi="Times New Roman" w:cs="Times New Roman"/>
          <w:sz w:val="24"/>
          <w:szCs w:val="24"/>
        </w:rPr>
        <w:t xml:space="preserve"> increased in 391 male battery company employees in India. (28) The increase in reticulocyte counts could be due to the decreased number of erythrocytes in the circulation. (29) The decrease in the number of erythrocytes could be caused by the </w:t>
      </w:r>
      <w:r w:rsidR="00FE1D29" w:rsidRPr="001B57D4">
        <w:rPr>
          <w:rFonts w:ascii="Times New Roman" w:hAnsi="Times New Roman" w:cs="Times New Roman"/>
          <w:sz w:val="24"/>
          <w:szCs w:val="24"/>
        </w:rPr>
        <w:t xml:space="preserve">shortening life span </w:t>
      </w:r>
      <w:r w:rsidR="00A10152" w:rsidRPr="001B57D4">
        <w:rPr>
          <w:rFonts w:ascii="Times New Roman" w:hAnsi="Times New Roman" w:cs="Times New Roman"/>
          <w:sz w:val="24"/>
          <w:szCs w:val="24"/>
        </w:rPr>
        <w:t xml:space="preserve">of erythrocytes due to </w:t>
      </w:r>
      <w:r w:rsidR="00FE1D29" w:rsidRPr="001B57D4">
        <w:rPr>
          <w:rFonts w:ascii="Times New Roman" w:hAnsi="Times New Roman" w:cs="Times New Roman"/>
          <w:sz w:val="24"/>
          <w:szCs w:val="24"/>
        </w:rPr>
        <w:t xml:space="preserve">lead </w:t>
      </w:r>
      <w:r w:rsidR="00A10152" w:rsidRPr="001B57D4">
        <w:rPr>
          <w:rFonts w:ascii="Times New Roman" w:hAnsi="Times New Roman" w:cs="Times New Roman"/>
          <w:sz w:val="24"/>
          <w:szCs w:val="24"/>
        </w:rPr>
        <w:t xml:space="preserve">exposure which can cause membrane damage. Bone </w:t>
      </w:r>
      <w:r w:rsidR="003E277F" w:rsidRPr="001B57D4">
        <w:rPr>
          <w:rFonts w:ascii="Times New Roman" w:hAnsi="Times New Roman" w:cs="Times New Roman"/>
          <w:sz w:val="24"/>
          <w:szCs w:val="24"/>
        </w:rPr>
        <w:t xml:space="preserve">marrow as a place for </w:t>
      </w:r>
      <w:proofErr w:type="spellStart"/>
      <w:r w:rsidR="003E277F" w:rsidRPr="001B57D4">
        <w:rPr>
          <w:rFonts w:ascii="Times New Roman" w:hAnsi="Times New Roman" w:cs="Times New Roman"/>
          <w:sz w:val="24"/>
          <w:szCs w:val="24"/>
        </w:rPr>
        <w:t>erythropo</w:t>
      </w:r>
      <w:r w:rsidR="00A10152" w:rsidRPr="001B57D4">
        <w:rPr>
          <w:rFonts w:ascii="Times New Roman" w:hAnsi="Times New Roman" w:cs="Times New Roman"/>
          <w:sz w:val="24"/>
          <w:szCs w:val="24"/>
        </w:rPr>
        <w:t>esis</w:t>
      </w:r>
      <w:proofErr w:type="spellEnd"/>
      <w:r w:rsidR="00A10152" w:rsidRPr="001B57D4">
        <w:rPr>
          <w:rFonts w:ascii="Times New Roman" w:hAnsi="Times New Roman" w:cs="Times New Roman"/>
          <w:sz w:val="24"/>
          <w:szCs w:val="24"/>
        </w:rPr>
        <w:t xml:space="preserve"> will compensate for the decrease in the number of erythrocytes in the circulation through increased erythropoiesis activity. Increased erythropoiesis activity causes immature erythrocytes such as reticulocytes to increase in circulation. The production of effective red blood cells is determined by a reticulocyte count, which assesses the functional amount made by the bone marrow. (7) Reticulocyte cells are erythrocyte cells that are still young and contain </w:t>
      </w:r>
      <w:r w:rsidR="006D0FA6" w:rsidRPr="001B57D4">
        <w:rPr>
          <w:rFonts w:ascii="Times New Roman" w:hAnsi="Times New Roman" w:cs="Times New Roman"/>
          <w:sz w:val="24"/>
          <w:szCs w:val="24"/>
        </w:rPr>
        <w:t xml:space="preserve">RNA </w:t>
      </w:r>
      <w:r w:rsidR="00A10152" w:rsidRPr="001B57D4">
        <w:rPr>
          <w:rFonts w:ascii="Times New Roman" w:hAnsi="Times New Roman" w:cs="Times New Roman"/>
          <w:sz w:val="24"/>
          <w:szCs w:val="24"/>
        </w:rPr>
        <w:t>residual. The reticulocyte</w:t>
      </w:r>
      <w:r w:rsidR="006D0FA6" w:rsidRPr="001B57D4">
        <w:rPr>
          <w:rFonts w:ascii="Times New Roman" w:hAnsi="Times New Roman" w:cs="Times New Roman"/>
          <w:sz w:val="24"/>
          <w:szCs w:val="24"/>
        </w:rPr>
        <w:t xml:space="preserve"> count</w:t>
      </w:r>
      <w:r w:rsidR="00A10152" w:rsidRPr="001B57D4">
        <w:rPr>
          <w:rFonts w:ascii="Times New Roman" w:hAnsi="Times New Roman" w:cs="Times New Roman"/>
          <w:sz w:val="24"/>
          <w:szCs w:val="24"/>
        </w:rPr>
        <w:t xml:space="preserve">s can be calculated by brilliant creases </w:t>
      </w:r>
      <w:r w:rsidR="006D0FA6" w:rsidRPr="001B57D4">
        <w:rPr>
          <w:rFonts w:ascii="Times New Roman" w:hAnsi="Times New Roman" w:cs="Times New Roman"/>
          <w:sz w:val="24"/>
          <w:szCs w:val="24"/>
        </w:rPr>
        <w:t xml:space="preserve">blue staining </w:t>
      </w:r>
      <w:r w:rsidR="00A10152" w:rsidRPr="001B57D4">
        <w:rPr>
          <w:rFonts w:ascii="Times New Roman" w:hAnsi="Times New Roman" w:cs="Times New Roman"/>
          <w:sz w:val="24"/>
          <w:szCs w:val="24"/>
        </w:rPr>
        <w:t xml:space="preserve">that can </w:t>
      </w:r>
      <w:r w:rsidR="006D0FA6" w:rsidRPr="001B57D4">
        <w:rPr>
          <w:rFonts w:ascii="Times New Roman" w:hAnsi="Times New Roman" w:cs="Times New Roman"/>
          <w:sz w:val="24"/>
          <w:szCs w:val="24"/>
        </w:rPr>
        <w:t>stain</w:t>
      </w:r>
      <w:r w:rsidR="00A10152" w:rsidRPr="001B57D4">
        <w:rPr>
          <w:rFonts w:ascii="Times New Roman" w:hAnsi="Times New Roman" w:cs="Times New Roman"/>
          <w:sz w:val="24"/>
          <w:szCs w:val="24"/>
        </w:rPr>
        <w:t xml:space="preserve"> the </w:t>
      </w:r>
      <w:r w:rsidR="006D0FA6" w:rsidRPr="001B57D4">
        <w:rPr>
          <w:rFonts w:ascii="Times New Roman" w:hAnsi="Times New Roman" w:cs="Times New Roman"/>
          <w:sz w:val="24"/>
          <w:szCs w:val="24"/>
        </w:rPr>
        <w:t xml:space="preserve">RNA residual </w:t>
      </w:r>
      <w:r w:rsidR="00A10152" w:rsidRPr="001B57D4">
        <w:rPr>
          <w:rFonts w:ascii="Times New Roman" w:hAnsi="Times New Roman" w:cs="Times New Roman"/>
          <w:sz w:val="24"/>
          <w:szCs w:val="24"/>
        </w:rPr>
        <w:t>in the cytoplasm. (30)</w:t>
      </w:r>
      <w:r w:rsidR="00A10152" w:rsidRPr="001B57D4">
        <w:rPr>
          <w:rFonts w:ascii="Times New Roman" w:hAnsi="Times New Roman" w:cs="Times New Roman"/>
          <w:sz w:val="24"/>
          <w:szCs w:val="24"/>
          <w:lang w:val="id-ID"/>
        </w:rPr>
        <w:t>.</w:t>
      </w:r>
      <w:r w:rsidR="0008324B" w:rsidRPr="001B57D4">
        <w:rPr>
          <w:rFonts w:ascii="Times New Roman" w:hAnsi="Times New Roman" w:cs="Times New Roman"/>
          <w:sz w:val="24"/>
          <w:szCs w:val="24"/>
        </w:rPr>
        <w:t xml:space="preserve"> </w:t>
      </w:r>
    </w:p>
    <w:p w14:paraId="22582367" w14:textId="75BDE634" w:rsidR="00A10152" w:rsidRPr="001B57D4" w:rsidRDefault="004E3EC1" w:rsidP="00163EC1">
      <w:pPr>
        <w:pStyle w:val="ListParagraph"/>
        <w:tabs>
          <w:tab w:val="left" w:pos="851"/>
        </w:tabs>
        <w:spacing w:after="0" w:line="360" w:lineRule="auto"/>
        <w:ind w:left="0"/>
        <w:jc w:val="both"/>
        <w:rPr>
          <w:rFonts w:ascii="Times New Roman" w:hAnsi="Times New Roman" w:cs="Times New Roman"/>
          <w:sz w:val="24"/>
          <w:szCs w:val="24"/>
          <w:lang w:val="en-US"/>
        </w:rPr>
      </w:pPr>
      <w:r w:rsidRPr="001B57D4">
        <w:rPr>
          <w:rFonts w:ascii="Times New Roman" w:hAnsi="Times New Roman" w:cs="Times New Roman"/>
          <w:sz w:val="24"/>
          <w:szCs w:val="24"/>
        </w:rPr>
        <w:lastRenderedPageBreak/>
        <w:tab/>
      </w:r>
      <w:r w:rsidR="00A10152" w:rsidRPr="001B57D4">
        <w:rPr>
          <w:rFonts w:ascii="Times New Roman" w:hAnsi="Times New Roman" w:cs="Times New Roman"/>
          <w:sz w:val="24"/>
          <w:szCs w:val="24"/>
          <w:lang w:val="en-US"/>
        </w:rPr>
        <w:t xml:space="preserve">In this study there was a significant </w:t>
      </w:r>
      <w:r w:rsidR="00962B37" w:rsidRPr="001B57D4">
        <w:rPr>
          <w:rFonts w:ascii="Times New Roman" w:hAnsi="Times New Roman" w:cs="Times New Roman"/>
          <w:sz w:val="24"/>
          <w:szCs w:val="24"/>
          <w:lang w:val="en-US"/>
        </w:rPr>
        <w:t>cor</w:t>
      </w:r>
      <w:r w:rsidR="00A10152" w:rsidRPr="001B57D4">
        <w:rPr>
          <w:rFonts w:ascii="Times New Roman" w:hAnsi="Times New Roman" w:cs="Times New Roman"/>
          <w:sz w:val="24"/>
          <w:szCs w:val="24"/>
          <w:lang w:val="en-US"/>
        </w:rPr>
        <w:t>relation between hemoglobin levels and reticulocyte count</w:t>
      </w:r>
      <w:r w:rsidR="00962B37" w:rsidRPr="001B57D4">
        <w:rPr>
          <w:rFonts w:ascii="Times New Roman" w:hAnsi="Times New Roman" w:cs="Times New Roman"/>
          <w:sz w:val="24"/>
          <w:szCs w:val="24"/>
          <w:lang w:val="en-US"/>
        </w:rPr>
        <w:t>s</w:t>
      </w:r>
      <w:r w:rsidR="00A10152" w:rsidRPr="001B57D4">
        <w:rPr>
          <w:rFonts w:ascii="Times New Roman" w:hAnsi="Times New Roman" w:cs="Times New Roman"/>
          <w:sz w:val="24"/>
          <w:szCs w:val="24"/>
          <w:lang w:val="en-US"/>
        </w:rPr>
        <w:t>, w</w:t>
      </w:r>
      <w:r w:rsidR="00962B37" w:rsidRPr="001B57D4">
        <w:rPr>
          <w:rFonts w:ascii="Times New Roman" w:hAnsi="Times New Roman" w:cs="Times New Roman"/>
          <w:sz w:val="24"/>
          <w:szCs w:val="24"/>
          <w:lang w:val="en-US"/>
        </w:rPr>
        <w:t>ith</w:t>
      </w:r>
      <w:r w:rsidR="00A10152" w:rsidRPr="001B57D4">
        <w:rPr>
          <w:rFonts w:ascii="Times New Roman" w:hAnsi="Times New Roman" w:cs="Times New Roman"/>
          <w:sz w:val="24"/>
          <w:szCs w:val="24"/>
          <w:lang w:val="en-US"/>
        </w:rPr>
        <w:t xml:space="preserve"> p value </w:t>
      </w:r>
      <w:r w:rsidR="00962B37" w:rsidRPr="001B57D4">
        <w:rPr>
          <w:rFonts w:ascii="Times New Roman" w:hAnsi="Times New Roman" w:cs="Times New Roman"/>
          <w:sz w:val="24"/>
          <w:szCs w:val="24"/>
          <w:lang w:val="en-US"/>
        </w:rPr>
        <w:t xml:space="preserve">of </w:t>
      </w:r>
      <w:r w:rsidR="00A10152" w:rsidRPr="001B57D4">
        <w:rPr>
          <w:rFonts w:ascii="Times New Roman" w:hAnsi="Times New Roman" w:cs="Times New Roman"/>
          <w:sz w:val="24"/>
          <w:szCs w:val="24"/>
          <w:lang w:val="en-US"/>
        </w:rPr>
        <w:t xml:space="preserve">0.00. This can be explained that the internal metabolism of erythrocytes </w:t>
      </w:r>
      <w:r w:rsidR="00A544CF" w:rsidRPr="001B57D4">
        <w:rPr>
          <w:rFonts w:ascii="Times New Roman" w:hAnsi="Times New Roman" w:cs="Times New Roman"/>
          <w:sz w:val="24"/>
          <w:szCs w:val="24"/>
          <w:lang w:val="en-US"/>
        </w:rPr>
        <w:t>is</w:t>
      </w:r>
      <w:r w:rsidR="00A10152" w:rsidRPr="001B57D4">
        <w:rPr>
          <w:rFonts w:ascii="Times New Roman" w:hAnsi="Times New Roman" w:cs="Times New Roman"/>
          <w:sz w:val="24"/>
          <w:szCs w:val="24"/>
          <w:lang w:val="en-US"/>
        </w:rPr>
        <w:t xml:space="preserve"> developed to maintain hemoglobin capable of transporting oxygen. The inhibition of heme biosynthesis due to </w:t>
      </w:r>
      <w:r w:rsidR="00A544CF" w:rsidRPr="001B57D4">
        <w:rPr>
          <w:rFonts w:ascii="Times New Roman" w:hAnsi="Times New Roman" w:cs="Times New Roman"/>
          <w:sz w:val="24"/>
          <w:szCs w:val="24"/>
          <w:lang w:val="en-US"/>
        </w:rPr>
        <w:t>lead</w:t>
      </w:r>
      <w:r w:rsidR="00A10152" w:rsidRPr="001B57D4">
        <w:rPr>
          <w:rFonts w:ascii="Times New Roman" w:hAnsi="Times New Roman" w:cs="Times New Roman"/>
          <w:sz w:val="24"/>
          <w:szCs w:val="24"/>
          <w:lang w:val="en-US"/>
        </w:rPr>
        <w:t xml:space="preserve"> exposure has caused a decrease in hemoglobin levels so that it can cause impaired erythrocyte metabolic activity in maintaining the elasticity and survival of peripheral erythrocyte cells</w:t>
      </w:r>
      <w:r w:rsidR="00A544CF" w:rsidRPr="001B57D4">
        <w:rPr>
          <w:rFonts w:ascii="Times New Roman" w:hAnsi="Times New Roman" w:cs="Times New Roman"/>
          <w:sz w:val="24"/>
          <w:szCs w:val="24"/>
          <w:lang w:val="en-US"/>
        </w:rPr>
        <w:t>.</w:t>
      </w:r>
      <w:r w:rsidR="00A10152" w:rsidRPr="001B57D4">
        <w:rPr>
          <w:rFonts w:ascii="Times New Roman" w:hAnsi="Times New Roman" w:cs="Times New Roman"/>
          <w:sz w:val="24"/>
          <w:szCs w:val="24"/>
          <w:lang w:val="en-US"/>
        </w:rPr>
        <w:t xml:space="preserve"> </w:t>
      </w:r>
      <w:r w:rsidR="00A544CF" w:rsidRPr="001B57D4">
        <w:rPr>
          <w:rFonts w:ascii="Times New Roman" w:hAnsi="Times New Roman" w:cs="Times New Roman"/>
          <w:sz w:val="24"/>
          <w:szCs w:val="24"/>
          <w:lang w:val="en-US"/>
        </w:rPr>
        <w:t>T</w:t>
      </w:r>
      <w:r w:rsidR="00A10152" w:rsidRPr="001B57D4">
        <w:rPr>
          <w:rFonts w:ascii="Times New Roman" w:hAnsi="Times New Roman" w:cs="Times New Roman"/>
          <w:sz w:val="24"/>
          <w:szCs w:val="24"/>
          <w:lang w:val="en-US"/>
        </w:rPr>
        <w:t xml:space="preserve">his condition is related to impaired development and distribution of erythrocyte cells thereby causing accelerated erythrocyte destruction. Bone marrow has the main function for erythropoiesis to produce erythrocyte cells which can carry the hemoglobin pigment to the tissues to deliver oxygen. Increased erythropoiesis in the bone marrow to meet the needs of hemoglobin due to increased destruction of erythrocyte cells, causing many erythrocyte cells such as reticulocytes to circulate peripherally. The continuous destruction of erythrocytes causes erythropoietin levels to increase and </w:t>
      </w:r>
      <w:proofErr w:type="spellStart"/>
      <w:r w:rsidR="00A10152" w:rsidRPr="001B57D4">
        <w:rPr>
          <w:rFonts w:ascii="Times New Roman" w:hAnsi="Times New Roman" w:cs="Times New Roman"/>
          <w:sz w:val="24"/>
          <w:szCs w:val="24"/>
          <w:lang w:val="en-US"/>
        </w:rPr>
        <w:t>reticulocytosis</w:t>
      </w:r>
      <w:proofErr w:type="spellEnd"/>
      <w:r w:rsidR="00A10152" w:rsidRPr="001B57D4">
        <w:rPr>
          <w:rFonts w:ascii="Times New Roman" w:hAnsi="Times New Roman" w:cs="Times New Roman"/>
          <w:sz w:val="24"/>
          <w:szCs w:val="24"/>
          <w:lang w:val="en-US"/>
        </w:rPr>
        <w:t xml:space="preserve"> begins to appear even </w:t>
      </w:r>
      <w:r w:rsidR="006F33EE" w:rsidRPr="001B57D4">
        <w:rPr>
          <w:rFonts w:ascii="Times New Roman" w:hAnsi="Times New Roman" w:cs="Times New Roman"/>
          <w:sz w:val="24"/>
          <w:szCs w:val="24"/>
          <w:lang w:val="en-US"/>
        </w:rPr>
        <w:t xml:space="preserve">it </w:t>
      </w:r>
      <w:r w:rsidR="00A10152" w:rsidRPr="001B57D4">
        <w:rPr>
          <w:rFonts w:ascii="Times New Roman" w:hAnsi="Times New Roman" w:cs="Times New Roman"/>
          <w:sz w:val="24"/>
          <w:szCs w:val="24"/>
          <w:lang w:val="en-US"/>
        </w:rPr>
        <w:t>gives a picture of reticulo</w:t>
      </w:r>
      <w:r w:rsidR="006F33EE" w:rsidRPr="001B57D4">
        <w:rPr>
          <w:rFonts w:ascii="Times New Roman" w:hAnsi="Times New Roman" w:cs="Times New Roman"/>
          <w:sz w:val="24"/>
          <w:szCs w:val="24"/>
          <w:lang w:val="en-US"/>
        </w:rPr>
        <w:t>cyte shift</w:t>
      </w:r>
      <w:r w:rsidR="00A10152" w:rsidRPr="001B57D4">
        <w:rPr>
          <w:rFonts w:ascii="Times New Roman" w:hAnsi="Times New Roman" w:cs="Times New Roman"/>
          <w:sz w:val="24"/>
          <w:szCs w:val="24"/>
          <w:lang w:val="en-US"/>
        </w:rPr>
        <w:t xml:space="preserve"> in peripheral blood. (31) (32) Percentage in peripheral blood is a useful indication to describe erythropoiesis in the bone marrow. </w:t>
      </w:r>
      <w:r w:rsidR="006F33EE" w:rsidRPr="001B57D4">
        <w:rPr>
          <w:rFonts w:ascii="Times New Roman" w:hAnsi="Times New Roman" w:cs="Times New Roman"/>
          <w:sz w:val="24"/>
          <w:szCs w:val="24"/>
          <w:lang w:val="en-US"/>
        </w:rPr>
        <w:t>Lead</w:t>
      </w:r>
      <w:r w:rsidR="00A10152" w:rsidRPr="001B57D4">
        <w:rPr>
          <w:rFonts w:ascii="Times New Roman" w:hAnsi="Times New Roman" w:cs="Times New Roman"/>
          <w:sz w:val="24"/>
          <w:szCs w:val="24"/>
          <w:lang w:val="en-US"/>
        </w:rPr>
        <w:t xml:space="preserve"> can interfere with heme synthesis, thereby changing the concentration of enzymes and intermediates in the synthesis of heme or its derivatives. </w:t>
      </w:r>
      <w:r w:rsidR="006F33EE" w:rsidRPr="001B57D4">
        <w:rPr>
          <w:rFonts w:ascii="Times New Roman" w:hAnsi="Times New Roman" w:cs="Times New Roman"/>
          <w:sz w:val="24"/>
          <w:szCs w:val="24"/>
          <w:lang w:val="en-US"/>
        </w:rPr>
        <w:t>Lead</w:t>
      </w:r>
      <w:r w:rsidR="00A10152" w:rsidRPr="001B57D4">
        <w:rPr>
          <w:rFonts w:ascii="Times New Roman" w:hAnsi="Times New Roman" w:cs="Times New Roman"/>
          <w:sz w:val="24"/>
          <w:szCs w:val="24"/>
          <w:lang w:val="en-US"/>
        </w:rPr>
        <w:t xml:space="preserve"> poisoning can cause an increase in the proportion of immature red blood cells in the blood, </w:t>
      </w:r>
      <w:r w:rsidR="006F33EE" w:rsidRPr="001B57D4">
        <w:rPr>
          <w:rFonts w:ascii="Times New Roman" w:hAnsi="Times New Roman" w:cs="Times New Roman"/>
          <w:sz w:val="24"/>
          <w:szCs w:val="24"/>
          <w:lang w:val="en-US"/>
        </w:rPr>
        <w:t xml:space="preserve">i.e., </w:t>
      </w:r>
      <w:r w:rsidR="00A10152" w:rsidRPr="001B57D4">
        <w:rPr>
          <w:rFonts w:ascii="Times New Roman" w:hAnsi="Times New Roman" w:cs="Times New Roman"/>
          <w:sz w:val="24"/>
          <w:szCs w:val="24"/>
          <w:lang w:val="en-US"/>
        </w:rPr>
        <w:t>reticulocytes.</w:t>
      </w:r>
    </w:p>
    <w:p w14:paraId="4AD0D195" w14:textId="27E0F60F" w:rsidR="00A10152" w:rsidRPr="001B57D4" w:rsidRDefault="004E3EC1" w:rsidP="00F253AB">
      <w:pPr>
        <w:spacing w:after="0" w:line="360" w:lineRule="auto"/>
        <w:jc w:val="both"/>
        <w:rPr>
          <w:rFonts w:ascii="Times New Roman" w:hAnsi="Times New Roman" w:cs="Times New Roman"/>
          <w:sz w:val="24"/>
          <w:szCs w:val="24"/>
          <w:lang w:val="id-ID"/>
        </w:rPr>
      </w:pPr>
      <w:r w:rsidRPr="001B57D4">
        <w:rPr>
          <w:rFonts w:ascii="Times New Roman" w:hAnsi="Times New Roman" w:cs="Times New Roman"/>
          <w:b/>
          <w:sz w:val="24"/>
          <w:szCs w:val="24"/>
        </w:rPr>
        <w:tab/>
      </w:r>
      <w:r w:rsidR="00A10152" w:rsidRPr="001B57D4">
        <w:rPr>
          <w:rFonts w:ascii="Times New Roman" w:hAnsi="Times New Roman" w:cs="Times New Roman"/>
          <w:sz w:val="24"/>
          <w:szCs w:val="24"/>
          <w:lang w:val="id-ID"/>
        </w:rPr>
        <w:t>In this study a lot of basophilic sti</w:t>
      </w:r>
      <w:r w:rsidR="00791720" w:rsidRPr="001B57D4">
        <w:rPr>
          <w:rFonts w:ascii="Times New Roman" w:hAnsi="Times New Roman" w:cs="Times New Roman"/>
          <w:sz w:val="24"/>
          <w:szCs w:val="24"/>
        </w:rPr>
        <w:t>p</w:t>
      </w:r>
      <w:r w:rsidR="00A10152" w:rsidRPr="001B57D4">
        <w:rPr>
          <w:rFonts w:ascii="Times New Roman" w:hAnsi="Times New Roman" w:cs="Times New Roman"/>
          <w:sz w:val="24"/>
          <w:szCs w:val="24"/>
          <w:lang w:val="id-ID"/>
        </w:rPr>
        <w:t>pling cells in erythrocytes</w:t>
      </w:r>
      <w:r w:rsidR="00791720" w:rsidRPr="001B57D4">
        <w:rPr>
          <w:rFonts w:ascii="Times New Roman" w:hAnsi="Times New Roman" w:cs="Times New Roman"/>
          <w:sz w:val="24"/>
          <w:szCs w:val="24"/>
        </w:rPr>
        <w:t xml:space="preserve"> were found</w:t>
      </w:r>
      <w:r w:rsidR="00A10152" w:rsidRPr="001B57D4">
        <w:rPr>
          <w:rFonts w:ascii="Times New Roman" w:hAnsi="Times New Roman" w:cs="Times New Roman"/>
          <w:sz w:val="24"/>
          <w:szCs w:val="24"/>
          <w:lang w:val="id-ID"/>
        </w:rPr>
        <w:t>, this c</w:t>
      </w:r>
      <w:proofErr w:type="spellStart"/>
      <w:r w:rsidR="00791720" w:rsidRPr="001B57D4">
        <w:rPr>
          <w:rFonts w:ascii="Times New Roman" w:hAnsi="Times New Roman" w:cs="Times New Roman"/>
          <w:sz w:val="24"/>
          <w:szCs w:val="24"/>
        </w:rPr>
        <w:t>ould</w:t>
      </w:r>
      <w:proofErr w:type="spellEnd"/>
      <w:r w:rsidR="00A10152" w:rsidRPr="001B57D4">
        <w:rPr>
          <w:rFonts w:ascii="Times New Roman" w:hAnsi="Times New Roman" w:cs="Times New Roman"/>
          <w:sz w:val="24"/>
          <w:szCs w:val="24"/>
          <w:lang w:val="id-ID"/>
        </w:rPr>
        <w:t xml:space="preserve"> be explained that the </w:t>
      </w:r>
      <w:r w:rsidR="00791720" w:rsidRPr="001B57D4">
        <w:rPr>
          <w:rFonts w:ascii="Times New Roman" w:hAnsi="Times New Roman" w:cs="Times New Roman"/>
          <w:sz w:val="24"/>
          <w:szCs w:val="24"/>
        </w:rPr>
        <w:t>lead</w:t>
      </w:r>
      <w:r w:rsidR="00A10152" w:rsidRPr="001B57D4">
        <w:rPr>
          <w:rFonts w:ascii="Times New Roman" w:hAnsi="Times New Roman" w:cs="Times New Roman"/>
          <w:sz w:val="24"/>
          <w:szCs w:val="24"/>
          <w:lang w:val="id-ID"/>
        </w:rPr>
        <w:t xml:space="preserve"> enter</w:t>
      </w:r>
      <w:proofErr w:type="spellStart"/>
      <w:r w:rsidR="00791720" w:rsidRPr="001B57D4">
        <w:rPr>
          <w:rFonts w:ascii="Times New Roman" w:hAnsi="Times New Roman" w:cs="Times New Roman"/>
          <w:sz w:val="24"/>
          <w:szCs w:val="24"/>
        </w:rPr>
        <w:t>ing</w:t>
      </w:r>
      <w:proofErr w:type="spellEnd"/>
      <w:r w:rsidR="00A10152" w:rsidRPr="001B57D4">
        <w:rPr>
          <w:rFonts w:ascii="Times New Roman" w:hAnsi="Times New Roman" w:cs="Times New Roman"/>
          <w:sz w:val="24"/>
          <w:szCs w:val="24"/>
          <w:lang w:val="id-ID"/>
        </w:rPr>
        <w:t xml:space="preserve"> the blood circulation about 90% </w:t>
      </w:r>
      <w:r w:rsidR="00791720" w:rsidRPr="001B57D4">
        <w:rPr>
          <w:rFonts w:ascii="Times New Roman" w:hAnsi="Times New Roman" w:cs="Times New Roman"/>
          <w:sz w:val="24"/>
          <w:szCs w:val="24"/>
        </w:rPr>
        <w:t>went</w:t>
      </w:r>
      <w:r w:rsidR="00A10152" w:rsidRPr="001B57D4">
        <w:rPr>
          <w:rFonts w:ascii="Times New Roman" w:hAnsi="Times New Roman" w:cs="Times New Roman"/>
          <w:sz w:val="24"/>
          <w:szCs w:val="24"/>
          <w:lang w:val="id-ID"/>
        </w:rPr>
        <w:t xml:space="preserve"> to erythrocytes. Erythrocyte membranes </w:t>
      </w:r>
      <w:r w:rsidR="00791720" w:rsidRPr="001B57D4">
        <w:rPr>
          <w:rFonts w:ascii="Times New Roman" w:hAnsi="Times New Roman" w:cs="Times New Roman"/>
          <w:sz w:val="24"/>
          <w:szCs w:val="24"/>
        </w:rPr>
        <w:t>we</w:t>
      </w:r>
      <w:r w:rsidR="00A10152" w:rsidRPr="001B57D4">
        <w:rPr>
          <w:rFonts w:ascii="Times New Roman" w:hAnsi="Times New Roman" w:cs="Times New Roman"/>
          <w:sz w:val="24"/>
          <w:szCs w:val="24"/>
          <w:lang w:val="id-ID"/>
        </w:rPr>
        <w:t xml:space="preserve">re susceptible to injury by endogenous and exogenous oxidants. Erythrocyte membranes occur in compounds or chemical reactions that can produce potentially toxic oxygen species called pro-oxidants. If the amount of pro-oxidants increases, it can cause oxidative stress. (33) Free radicals can cause oxidation to reduce glutathione (GSH) to oxidized glutathione (GSSG) through the formation of hydrogen peroxide. (34) </w:t>
      </w:r>
      <w:r w:rsidR="003C3990" w:rsidRPr="001B57D4">
        <w:rPr>
          <w:rFonts w:ascii="Times New Roman" w:hAnsi="Times New Roman" w:cs="Times New Roman"/>
          <w:sz w:val="24"/>
          <w:szCs w:val="24"/>
          <w:lang w:val="id-ID"/>
        </w:rPr>
        <w:t>Normally reduced intracellular glutathione (GSH) decreases oxidants.</w:t>
      </w:r>
      <w:r w:rsidR="00A10152" w:rsidRPr="001B57D4">
        <w:rPr>
          <w:rFonts w:ascii="Times New Roman" w:hAnsi="Times New Roman" w:cs="Times New Roman"/>
          <w:sz w:val="24"/>
          <w:szCs w:val="24"/>
          <w:lang w:val="id-ID"/>
        </w:rPr>
        <w:t xml:space="preserve"> However, due to the continuous </w:t>
      </w:r>
      <w:r w:rsidR="003C3990" w:rsidRPr="001B57D4">
        <w:rPr>
          <w:rFonts w:ascii="Times New Roman" w:hAnsi="Times New Roman" w:cs="Times New Roman"/>
          <w:sz w:val="24"/>
          <w:szCs w:val="24"/>
        </w:rPr>
        <w:t xml:space="preserve">lead </w:t>
      </w:r>
      <w:r w:rsidR="00A10152" w:rsidRPr="001B57D4">
        <w:rPr>
          <w:rFonts w:ascii="Times New Roman" w:hAnsi="Times New Roman" w:cs="Times New Roman"/>
          <w:sz w:val="24"/>
          <w:szCs w:val="24"/>
          <w:lang w:val="id-ID"/>
        </w:rPr>
        <w:t xml:space="preserve">exposure, there will be an enzyme negligence that plays a role in glutathione metabolism and reduces the ability of erythrocytes to protect themselves from oxidative injury and cause hemolytic anemia. (35) In this condition it is mostly caused by deficiency of the glucose-6- enzyme phosphate dehydrogenase (G6PD) and inhibits the enzyme pyrimidine-5'-nucleotidase which can cause accumulation of RNA (ribo nucleid acid) and erythrocyte ribosomes characterized by the presence of basophilic stippling in erythrocytes. Oxidative stress due to </w:t>
      </w:r>
      <w:r w:rsidR="009D4B75" w:rsidRPr="001B57D4">
        <w:rPr>
          <w:rFonts w:ascii="Times New Roman" w:hAnsi="Times New Roman" w:cs="Times New Roman"/>
          <w:sz w:val="24"/>
          <w:szCs w:val="24"/>
        </w:rPr>
        <w:t>lead</w:t>
      </w:r>
      <w:r w:rsidR="00A10152" w:rsidRPr="001B57D4">
        <w:rPr>
          <w:rFonts w:ascii="Times New Roman" w:hAnsi="Times New Roman" w:cs="Times New Roman"/>
          <w:sz w:val="24"/>
          <w:szCs w:val="24"/>
          <w:lang w:val="id-ID"/>
        </w:rPr>
        <w:t xml:space="preserve"> </w:t>
      </w:r>
      <w:r w:rsidR="00A10152" w:rsidRPr="001B57D4">
        <w:rPr>
          <w:rFonts w:ascii="Times New Roman" w:hAnsi="Times New Roman" w:cs="Times New Roman"/>
          <w:sz w:val="24"/>
          <w:szCs w:val="24"/>
          <w:lang w:val="id-ID"/>
        </w:rPr>
        <w:lastRenderedPageBreak/>
        <w:t>can cause membrane damage and shorten erythrocyte life</w:t>
      </w:r>
      <w:r w:rsidR="005C0FC3" w:rsidRPr="001B57D4">
        <w:rPr>
          <w:rFonts w:ascii="Times New Roman" w:hAnsi="Times New Roman" w:cs="Times New Roman"/>
          <w:sz w:val="24"/>
          <w:szCs w:val="24"/>
        </w:rPr>
        <w:t xml:space="preserve"> span</w:t>
      </w:r>
      <w:r w:rsidR="00A10152" w:rsidRPr="001B57D4">
        <w:rPr>
          <w:rFonts w:ascii="Times New Roman" w:hAnsi="Times New Roman" w:cs="Times New Roman"/>
          <w:sz w:val="24"/>
          <w:szCs w:val="24"/>
          <w:lang w:val="id-ID"/>
        </w:rPr>
        <w:t>, and G-6PD deficiency can inhibit erythrocyte maturation in the bone marrow. Regeneration of GSH in cells with G6PD deficiency will cause accumulation of hydrogen peroxide which causes denaturation of the globin chain through oxidation of sulfidryl groups. Glucose-6-phosphate dehydrogenase (G6PD) is the initial enzyme involved in the pentose phosphate pathway in erythrocyte metabolism. This enzyme catalyzes the secretion of hydrogen from glucose-6-phosphate to produce 6 phosphogluconate (6-PG) and is required for erythrocytes in inhibiting oxidative stress. This enzyme deficiency causes erythrocytes to be unable to neutralize oxidative stress which causes instability of hemo</w:t>
      </w:r>
      <w:r w:rsidR="005C0FC3" w:rsidRPr="001B57D4">
        <w:rPr>
          <w:rFonts w:ascii="Times New Roman" w:hAnsi="Times New Roman" w:cs="Times New Roman"/>
          <w:sz w:val="24"/>
          <w:szCs w:val="24"/>
        </w:rPr>
        <w:t>g</w:t>
      </w:r>
      <w:r w:rsidR="00A10152" w:rsidRPr="001B57D4">
        <w:rPr>
          <w:rFonts w:ascii="Times New Roman" w:hAnsi="Times New Roman" w:cs="Times New Roman"/>
          <w:sz w:val="24"/>
          <w:szCs w:val="24"/>
          <w:lang w:val="id-ID"/>
        </w:rPr>
        <w:t xml:space="preserve">lobin and hemolysis molecules. NADPH has a very important role in reducing the glutathione system of red blood cells, the main recervatory for erythrocytes against oxidative stress and irreversible denaturation. Oxidative stress is very susceptible to erythrocytes that are old, so that the remaining cells in the peripheral blood are young cells with adequate enzyme levels to withstand stress. (36) The response of erythropoiesis in the bone marrow will trigger the entry of young cells that contain many </w:t>
      </w:r>
      <w:r w:rsidR="005C0FC3" w:rsidRPr="001B57D4">
        <w:rPr>
          <w:rFonts w:ascii="Times New Roman" w:hAnsi="Times New Roman" w:cs="Times New Roman"/>
          <w:sz w:val="24"/>
          <w:szCs w:val="24"/>
          <w:lang w:val="id-ID"/>
        </w:rPr>
        <w:t xml:space="preserve">active </w:t>
      </w:r>
      <w:r w:rsidR="00A10152" w:rsidRPr="001B57D4">
        <w:rPr>
          <w:rFonts w:ascii="Times New Roman" w:hAnsi="Times New Roman" w:cs="Times New Roman"/>
          <w:sz w:val="24"/>
          <w:szCs w:val="24"/>
          <w:lang w:val="id-ID"/>
        </w:rPr>
        <w:t xml:space="preserve">enzymes and reticulocytosis occurs. Thus, hemolysis due to oxidative stress </w:t>
      </w:r>
      <w:r w:rsidR="005C0FC3" w:rsidRPr="001B57D4">
        <w:rPr>
          <w:rFonts w:ascii="Times New Roman" w:hAnsi="Times New Roman" w:cs="Times New Roman"/>
          <w:sz w:val="24"/>
          <w:szCs w:val="24"/>
        </w:rPr>
        <w:t>because of the</w:t>
      </w:r>
      <w:r w:rsidR="00A10152" w:rsidRPr="001B57D4">
        <w:rPr>
          <w:rFonts w:ascii="Times New Roman" w:hAnsi="Times New Roman" w:cs="Times New Roman"/>
          <w:sz w:val="24"/>
          <w:szCs w:val="24"/>
          <w:lang w:val="id-ID"/>
        </w:rPr>
        <w:t xml:space="preserve"> toxic substances such as </w:t>
      </w:r>
      <w:r w:rsidR="005C0FC3" w:rsidRPr="001B57D4">
        <w:rPr>
          <w:rFonts w:ascii="Times New Roman" w:hAnsi="Times New Roman" w:cs="Times New Roman"/>
          <w:sz w:val="24"/>
          <w:szCs w:val="24"/>
        </w:rPr>
        <w:t>lead</w:t>
      </w:r>
      <w:r w:rsidR="00A10152" w:rsidRPr="001B57D4">
        <w:rPr>
          <w:rFonts w:ascii="Times New Roman" w:hAnsi="Times New Roman" w:cs="Times New Roman"/>
          <w:sz w:val="24"/>
          <w:szCs w:val="24"/>
          <w:lang w:val="id-ID"/>
        </w:rPr>
        <w:t xml:space="preserve"> is the most common clinical manifestation of G6PD anzyme deficiency.</w:t>
      </w:r>
    </w:p>
    <w:p w14:paraId="08022118" w14:textId="3C987891" w:rsidR="00A10152" w:rsidRPr="001B57D4" w:rsidRDefault="00A67164" w:rsidP="00A67164">
      <w:pPr>
        <w:spacing w:after="0" w:line="360" w:lineRule="auto"/>
        <w:jc w:val="both"/>
        <w:rPr>
          <w:rFonts w:ascii="Times New Roman" w:hAnsi="Times New Roman" w:cs="Times New Roman"/>
          <w:sz w:val="24"/>
          <w:szCs w:val="24"/>
          <w:lang w:val="id-ID"/>
        </w:rPr>
      </w:pPr>
      <w:r w:rsidRPr="001B57D4">
        <w:rPr>
          <w:rFonts w:ascii="Times New Roman" w:hAnsi="Times New Roman" w:cs="Times New Roman"/>
          <w:bCs/>
          <w:iCs/>
          <w:sz w:val="24"/>
          <w:szCs w:val="24"/>
        </w:rPr>
        <w:tab/>
      </w:r>
      <w:r w:rsidR="00A10152" w:rsidRPr="001B57D4">
        <w:rPr>
          <w:rFonts w:ascii="Times New Roman" w:hAnsi="Times New Roman" w:cs="Times New Roman"/>
          <w:sz w:val="24"/>
          <w:szCs w:val="24"/>
          <w:lang w:val="id-ID"/>
        </w:rPr>
        <w:t xml:space="preserve">The Hb level </w:t>
      </w:r>
      <w:r w:rsidR="000F77EB" w:rsidRPr="001B57D4">
        <w:rPr>
          <w:rFonts w:ascii="Times New Roman" w:hAnsi="Times New Roman" w:cs="Times New Roman"/>
          <w:sz w:val="24"/>
          <w:szCs w:val="24"/>
          <w:lang w:val="id-ID"/>
        </w:rPr>
        <w:t xml:space="preserve">and </w:t>
      </w:r>
      <w:r w:rsidR="00A10152" w:rsidRPr="001B57D4">
        <w:rPr>
          <w:rFonts w:ascii="Times New Roman" w:hAnsi="Times New Roman" w:cs="Times New Roman"/>
          <w:sz w:val="24"/>
          <w:szCs w:val="24"/>
          <w:lang w:val="id-ID"/>
        </w:rPr>
        <w:t>the basophilic sti</w:t>
      </w:r>
      <w:r w:rsidR="000F77EB" w:rsidRPr="001B57D4">
        <w:rPr>
          <w:rFonts w:ascii="Times New Roman" w:hAnsi="Times New Roman" w:cs="Times New Roman"/>
          <w:sz w:val="24"/>
          <w:szCs w:val="24"/>
          <w:lang w:val="id-ID"/>
        </w:rPr>
        <w:t>p</w:t>
      </w:r>
      <w:r w:rsidR="00A10152" w:rsidRPr="001B57D4">
        <w:rPr>
          <w:rFonts w:ascii="Times New Roman" w:hAnsi="Times New Roman" w:cs="Times New Roman"/>
          <w:sz w:val="24"/>
          <w:szCs w:val="24"/>
          <w:lang w:val="id-ID"/>
        </w:rPr>
        <w:t xml:space="preserve">pling </w:t>
      </w:r>
      <w:r w:rsidR="000F77EB" w:rsidRPr="001B57D4">
        <w:rPr>
          <w:rFonts w:ascii="Times New Roman" w:hAnsi="Times New Roman" w:cs="Times New Roman"/>
          <w:sz w:val="24"/>
          <w:szCs w:val="24"/>
          <w:lang w:val="id-ID"/>
        </w:rPr>
        <w:t xml:space="preserve">counts </w:t>
      </w:r>
      <w:r w:rsidR="00A10152" w:rsidRPr="001B57D4">
        <w:rPr>
          <w:rFonts w:ascii="Times New Roman" w:hAnsi="Times New Roman" w:cs="Times New Roman"/>
          <w:sz w:val="24"/>
          <w:szCs w:val="24"/>
          <w:lang w:val="id-ID"/>
        </w:rPr>
        <w:t xml:space="preserve">has no significant </w:t>
      </w:r>
      <w:r w:rsidR="000F77EB" w:rsidRPr="001B57D4">
        <w:rPr>
          <w:rFonts w:ascii="Times New Roman" w:hAnsi="Times New Roman" w:cs="Times New Roman"/>
          <w:sz w:val="24"/>
          <w:szCs w:val="24"/>
          <w:lang w:val="id-ID"/>
        </w:rPr>
        <w:t>cor</w:t>
      </w:r>
      <w:r w:rsidR="00A10152" w:rsidRPr="001B57D4">
        <w:rPr>
          <w:rFonts w:ascii="Times New Roman" w:hAnsi="Times New Roman" w:cs="Times New Roman"/>
          <w:sz w:val="24"/>
          <w:szCs w:val="24"/>
          <w:lang w:val="id-ID"/>
        </w:rPr>
        <w:t>relation</w:t>
      </w:r>
      <w:r w:rsidR="000F77EB" w:rsidRPr="001B57D4">
        <w:rPr>
          <w:rFonts w:ascii="Times New Roman" w:hAnsi="Times New Roman" w:cs="Times New Roman"/>
          <w:sz w:val="24"/>
          <w:szCs w:val="24"/>
          <w:lang w:val="id-ID"/>
        </w:rPr>
        <w:t>.</w:t>
      </w:r>
      <w:r w:rsidR="00A10152" w:rsidRPr="001B57D4">
        <w:rPr>
          <w:rFonts w:ascii="Times New Roman" w:hAnsi="Times New Roman" w:cs="Times New Roman"/>
          <w:sz w:val="24"/>
          <w:szCs w:val="24"/>
          <w:lang w:val="id-ID"/>
        </w:rPr>
        <w:t xml:space="preserve"> </w:t>
      </w:r>
      <w:r w:rsidR="000F77EB" w:rsidRPr="001B57D4">
        <w:rPr>
          <w:rFonts w:ascii="Times New Roman" w:hAnsi="Times New Roman" w:cs="Times New Roman"/>
          <w:sz w:val="24"/>
          <w:szCs w:val="24"/>
          <w:lang w:val="id-ID"/>
        </w:rPr>
        <w:t>T</w:t>
      </w:r>
      <w:r w:rsidR="00A10152" w:rsidRPr="001B57D4">
        <w:rPr>
          <w:rFonts w:ascii="Times New Roman" w:hAnsi="Times New Roman" w:cs="Times New Roman"/>
          <w:sz w:val="24"/>
          <w:szCs w:val="24"/>
          <w:lang w:val="id-ID"/>
        </w:rPr>
        <w:t xml:space="preserve">his can be explained that the </w:t>
      </w:r>
      <w:r w:rsidR="000F77EB" w:rsidRPr="001B57D4">
        <w:rPr>
          <w:rFonts w:ascii="Times New Roman" w:hAnsi="Times New Roman" w:cs="Times New Roman"/>
          <w:sz w:val="24"/>
          <w:szCs w:val="24"/>
          <w:lang w:val="id-ID"/>
        </w:rPr>
        <w:t xml:space="preserve">lead </w:t>
      </w:r>
      <w:r w:rsidR="00A10152" w:rsidRPr="001B57D4">
        <w:rPr>
          <w:rFonts w:ascii="Times New Roman" w:hAnsi="Times New Roman" w:cs="Times New Roman"/>
          <w:sz w:val="24"/>
          <w:szCs w:val="24"/>
          <w:lang w:val="id-ID"/>
        </w:rPr>
        <w:t xml:space="preserve">toxicity in human causes several negative effects, but the effect of </w:t>
      </w:r>
      <w:r w:rsidR="000F77EB" w:rsidRPr="001B57D4">
        <w:rPr>
          <w:rFonts w:ascii="Times New Roman" w:hAnsi="Times New Roman" w:cs="Times New Roman"/>
          <w:sz w:val="24"/>
          <w:szCs w:val="24"/>
          <w:lang w:val="id-ID"/>
        </w:rPr>
        <w:t>lead</w:t>
      </w:r>
      <w:r w:rsidR="00A10152" w:rsidRPr="001B57D4">
        <w:rPr>
          <w:rFonts w:ascii="Times New Roman" w:hAnsi="Times New Roman" w:cs="Times New Roman"/>
          <w:sz w:val="24"/>
          <w:szCs w:val="24"/>
          <w:lang w:val="id-ID"/>
        </w:rPr>
        <w:t xml:space="preserve"> exposure toxicity is highly dependent on the organ affected. In addition, the </w:t>
      </w:r>
      <w:r w:rsidR="00D10D80" w:rsidRPr="001B57D4">
        <w:rPr>
          <w:rFonts w:ascii="Times New Roman" w:hAnsi="Times New Roman" w:cs="Times New Roman"/>
          <w:sz w:val="24"/>
          <w:szCs w:val="24"/>
          <w:lang w:val="id-ID"/>
        </w:rPr>
        <w:t>lead</w:t>
      </w:r>
      <w:r w:rsidR="00A10152" w:rsidRPr="001B57D4">
        <w:rPr>
          <w:rFonts w:ascii="Times New Roman" w:hAnsi="Times New Roman" w:cs="Times New Roman"/>
          <w:sz w:val="24"/>
          <w:szCs w:val="24"/>
          <w:lang w:val="id-ID"/>
        </w:rPr>
        <w:t xml:space="preserve"> toxicity </w:t>
      </w:r>
      <w:r w:rsidR="00D10D80" w:rsidRPr="001B57D4">
        <w:rPr>
          <w:rFonts w:ascii="Times New Roman" w:hAnsi="Times New Roman" w:cs="Times New Roman"/>
          <w:sz w:val="24"/>
          <w:szCs w:val="24"/>
          <w:lang w:val="id-ID"/>
        </w:rPr>
        <w:t>was</w:t>
      </w:r>
      <w:r w:rsidR="00A10152" w:rsidRPr="001B57D4">
        <w:rPr>
          <w:rFonts w:ascii="Times New Roman" w:hAnsi="Times New Roman" w:cs="Times New Roman"/>
          <w:sz w:val="24"/>
          <w:szCs w:val="24"/>
          <w:lang w:val="id-ID"/>
        </w:rPr>
        <w:t xml:space="preserve"> also influenced by several factors, namely the level of </w:t>
      </w:r>
      <w:r w:rsidR="00D10D80" w:rsidRPr="001B57D4">
        <w:rPr>
          <w:rFonts w:ascii="Times New Roman" w:hAnsi="Times New Roman" w:cs="Times New Roman"/>
          <w:sz w:val="24"/>
          <w:szCs w:val="24"/>
          <w:lang w:val="id-ID"/>
        </w:rPr>
        <w:t>lead</w:t>
      </w:r>
      <w:r w:rsidR="00A10152" w:rsidRPr="001B57D4">
        <w:rPr>
          <w:rFonts w:ascii="Times New Roman" w:hAnsi="Times New Roman" w:cs="Times New Roman"/>
          <w:sz w:val="24"/>
          <w:szCs w:val="24"/>
          <w:lang w:val="id-ID"/>
        </w:rPr>
        <w:t xml:space="preserve"> </w:t>
      </w:r>
      <w:r w:rsidR="00D10D80" w:rsidRPr="001B57D4">
        <w:rPr>
          <w:rFonts w:ascii="Times New Roman" w:hAnsi="Times New Roman" w:cs="Times New Roman"/>
          <w:sz w:val="24"/>
          <w:szCs w:val="24"/>
          <w:lang w:val="id-ID"/>
        </w:rPr>
        <w:t xml:space="preserve">toxicity </w:t>
      </w:r>
      <w:r w:rsidR="00A10152" w:rsidRPr="001B57D4">
        <w:rPr>
          <w:rFonts w:ascii="Times New Roman" w:hAnsi="Times New Roman" w:cs="Times New Roman"/>
          <w:sz w:val="24"/>
          <w:szCs w:val="24"/>
          <w:lang w:val="id-ID"/>
        </w:rPr>
        <w:t>that enters the body, duration of exposure, age, sex, eating habits of certain foods, physical conditions, and the ability of body tissues to accumulate metals. (23) Pb toxicity is cumulative and depending on the organ affected. If the affected is the haemopoietic system, the Pb inhibits the formation of hemoglobin systems, causing anemia. The presence of basophilic stipling in the blood does not pass through the biosynthetic pathway but rather damage to the membrane in the erythrocyte wall because Pb is pro-oxidant which causes oxidative stress and irreversible denaturation in the erythrocyte wall.</w:t>
      </w:r>
    </w:p>
    <w:p w14:paraId="54BC5AE0" w14:textId="77777777" w:rsidR="005C4C24" w:rsidRPr="001B57D4" w:rsidRDefault="005C4C24" w:rsidP="00A67164">
      <w:pPr>
        <w:spacing w:after="0" w:line="360" w:lineRule="auto"/>
        <w:jc w:val="both"/>
        <w:rPr>
          <w:rFonts w:ascii="Times New Roman" w:hAnsi="Times New Roman" w:cs="Times New Roman"/>
          <w:sz w:val="24"/>
          <w:szCs w:val="24"/>
        </w:rPr>
      </w:pPr>
    </w:p>
    <w:p w14:paraId="1EEB8D55" w14:textId="77777777" w:rsidR="00A10152" w:rsidRPr="001B57D4" w:rsidRDefault="00A10152" w:rsidP="00A67164">
      <w:pPr>
        <w:spacing w:after="0" w:line="360" w:lineRule="auto"/>
        <w:jc w:val="both"/>
        <w:rPr>
          <w:rFonts w:ascii="Times New Roman" w:hAnsi="Times New Roman" w:cs="Times New Roman"/>
          <w:b/>
          <w:sz w:val="24"/>
          <w:szCs w:val="24"/>
          <w:lang w:val="id-ID"/>
        </w:rPr>
      </w:pPr>
      <w:r w:rsidRPr="001B57D4">
        <w:rPr>
          <w:rFonts w:ascii="Times New Roman" w:hAnsi="Times New Roman" w:cs="Times New Roman"/>
          <w:b/>
          <w:sz w:val="24"/>
          <w:szCs w:val="24"/>
          <w:lang w:val="id-ID"/>
        </w:rPr>
        <w:t>CONCLUSSION</w:t>
      </w:r>
    </w:p>
    <w:p w14:paraId="1B05B99B" w14:textId="77777777" w:rsidR="00AE7177" w:rsidRPr="001B57D4" w:rsidRDefault="00ED5A8B" w:rsidP="00A67164">
      <w:pPr>
        <w:spacing w:after="0" w:line="360" w:lineRule="auto"/>
        <w:jc w:val="both"/>
        <w:rPr>
          <w:rFonts w:ascii="Times New Roman" w:hAnsi="Times New Roman" w:cs="Times New Roman"/>
          <w:sz w:val="24"/>
          <w:szCs w:val="24"/>
        </w:rPr>
      </w:pPr>
      <w:proofErr w:type="spellStart"/>
      <w:r w:rsidRPr="001B57D4">
        <w:rPr>
          <w:rFonts w:ascii="Times New Roman" w:hAnsi="Times New Roman" w:cs="Times New Roman"/>
          <w:sz w:val="24"/>
          <w:szCs w:val="24"/>
        </w:rPr>
        <w:t>Tambaklorok</w:t>
      </w:r>
      <w:proofErr w:type="spellEnd"/>
      <w:r w:rsidRPr="001B57D4">
        <w:rPr>
          <w:rFonts w:ascii="Times New Roman" w:hAnsi="Times New Roman" w:cs="Times New Roman"/>
          <w:sz w:val="24"/>
          <w:szCs w:val="24"/>
        </w:rPr>
        <w:t xml:space="preserve"> anemic population reached 39.4%. There is a </w:t>
      </w:r>
      <w:r w:rsidR="00E220F7" w:rsidRPr="001B57D4">
        <w:rPr>
          <w:rFonts w:ascii="Times New Roman" w:hAnsi="Times New Roman" w:cs="Times New Roman"/>
          <w:sz w:val="24"/>
          <w:szCs w:val="24"/>
          <w:lang w:val="id-ID"/>
        </w:rPr>
        <w:t>cor</w:t>
      </w:r>
      <w:r w:rsidRPr="001B57D4">
        <w:rPr>
          <w:rFonts w:ascii="Times New Roman" w:hAnsi="Times New Roman" w:cs="Times New Roman"/>
          <w:sz w:val="24"/>
          <w:szCs w:val="24"/>
        </w:rPr>
        <w:t>relation between hemoglobin levels and reticulocyte count</w:t>
      </w:r>
      <w:r w:rsidR="00D23A57" w:rsidRPr="001B57D4">
        <w:rPr>
          <w:rFonts w:ascii="Times New Roman" w:hAnsi="Times New Roman" w:cs="Times New Roman"/>
          <w:sz w:val="24"/>
          <w:szCs w:val="24"/>
          <w:lang w:val="id-ID"/>
        </w:rPr>
        <w:t>s</w:t>
      </w:r>
      <w:r w:rsidRPr="001B57D4">
        <w:rPr>
          <w:rFonts w:ascii="Times New Roman" w:hAnsi="Times New Roman" w:cs="Times New Roman"/>
          <w:sz w:val="24"/>
          <w:szCs w:val="24"/>
        </w:rPr>
        <w:t xml:space="preserve">. </w:t>
      </w:r>
      <w:r w:rsidR="00D23A57" w:rsidRPr="001B57D4">
        <w:rPr>
          <w:rFonts w:ascii="Times New Roman" w:hAnsi="Times New Roman" w:cs="Times New Roman"/>
          <w:sz w:val="24"/>
          <w:szCs w:val="24"/>
          <w:lang w:val="id-ID"/>
        </w:rPr>
        <w:t xml:space="preserve">However, there is no association between hemoglobin levels and basophilic stippling and between reticulocytes counts and basophilic stippling. </w:t>
      </w:r>
    </w:p>
    <w:p w14:paraId="45AE1E37" w14:textId="77777777" w:rsidR="007B5142" w:rsidRPr="001B57D4" w:rsidRDefault="007B5142" w:rsidP="00BF759B">
      <w:pPr>
        <w:spacing w:after="0" w:line="360" w:lineRule="auto"/>
        <w:jc w:val="both"/>
        <w:rPr>
          <w:rFonts w:ascii="Times New Roman" w:hAnsi="Times New Roman" w:cs="Times New Roman"/>
          <w:b/>
          <w:sz w:val="24"/>
          <w:szCs w:val="24"/>
          <w:lang w:val="id-ID"/>
        </w:rPr>
      </w:pPr>
    </w:p>
    <w:p w14:paraId="43C9F295" w14:textId="77777777" w:rsidR="00AE7177" w:rsidRPr="001B57D4" w:rsidRDefault="00A10152" w:rsidP="00BF759B">
      <w:pPr>
        <w:spacing w:after="0" w:line="360" w:lineRule="auto"/>
        <w:jc w:val="both"/>
        <w:rPr>
          <w:rFonts w:ascii="Times New Roman" w:hAnsi="Times New Roman" w:cs="Times New Roman"/>
          <w:b/>
          <w:sz w:val="24"/>
          <w:szCs w:val="24"/>
          <w:lang w:val="id-ID"/>
        </w:rPr>
      </w:pPr>
      <w:r w:rsidRPr="001B57D4">
        <w:rPr>
          <w:rFonts w:ascii="Times New Roman" w:hAnsi="Times New Roman" w:cs="Times New Roman"/>
          <w:b/>
          <w:sz w:val="24"/>
          <w:szCs w:val="24"/>
          <w:lang w:val="id-ID"/>
        </w:rPr>
        <w:t>REFERENCES</w:t>
      </w:r>
    </w:p>
    <w:p w14:paraId="356C065C" w14:textId="77777777" w:rsidR="00F2154D" w:rsidRPr="001B57D4" w:rsidRDefault="00361EC1"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sz w:val="24"/>
          <w:szCs w:val="24"/>
        </w:rPr>
        <w:fldChar w:fldCharType="begin" w:fldLock="1"/>
      </w:r>
      <w:r w:rsidR="00AE7177" w:rsidRPr="001B57D4">
        <w:rPr>
          <w:rFonts w:ascii="Times New Roman" w:hAnsi="Times New Roman" w:cs="Times New Roman"/>
          <w:sz w:val="24"/>
          <w:szCs w:val="24"/>
        </w:rPr>
        <w:instrText xml:space="preserve">ADDIN Mendeley Bibliography CSL_BIBLIOGRAPHY </w:instrText>
      </w:r>
      <w:r w:rsidRPr="001B57D4">
        <w:rPr>
          <w:rFonts w:ascii="Times New Roman" w:hAnsi="Times New Roman" w:cs="Times New Roman"/>
          <w:sz w:val="24"/>
          <w:szCs w:val="24"/>
        </w:rPr>
        <w:fldChar w:fldCharType="separate"/>
      </w:r>
      <w:r w:rsidR="00F2154D" w:rsidRPr="001B57D4">
        <w:rPr>
          <w:rFonts w:ascii="Times New Roman" w:hAnsi="Times New Roman" w:cs="Times New Roman"/>
          <w:noProof/>
          <w:sz w:val="24"/>
          <w:szCs w:val="24"/>
        </w:rPr>
        <w:t xml:space="preserve">1. </w:t>
      </w:r>
      <w:r w:rsidR="00F2154D" w:rsidRPr="001B57D4">
        <w:rPr>
          <w:rFonts w:ascii="Times New Roman" w:hAnsi="Times New Roman" w:cs="Times New Roman"/>
          <w:noProof/>
          <w:sz w:val="24"/>
          <w:szCs w:val="24"/>
        </w:rPr>
        <w:tab/>
        <w:t xml:space="preserve">Khusnia AZ, Astorina N, Rahardjo M. Indeks Pencemaran Lingkungan Secara Fisika-Kimia dan Biokonsentrasi Timbal (Pb) pada Kerang Hijau di Perairan Pesisir Semarang Utara. J Presipitasi  Media Komun dan Pengemb Tek Lingkung. 2019;16(2):83. </w:t>
      </w:r>
    </w:p>
    <w:p w14:paraId="0C3CD529"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 </w:t>
      </w:r>
      <w:r w:rsidRPr="001B57D4">
        <w:rPr>
          <w:rFonts w:ascii="Times New Roman" w:hAnsi="Times New Roman" w:cs="Times New Roman"/>
          <w:noProof/>
          <w:sz w:val="24"/>
          <w:szCs w:val="24"/>
        </w:rPr>
        <w:tab/>
        <w:t xml:space="preserve">Supriyantini E, Soenardjo N. Kandungan Logam Berat Timbal (Pb) Dan Tembaga (Cu) Pada Akar Dan Buah Mangrove Avicennia marina Di Perairan Tanjung Emas Semarang. J Kelaut Trop. 2016;18(2):98–106. </w:t>
      </w:r>
    </w:p>
    <w:p w14:paraId="14CA424A"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 </w:t>
      </w:r>
      <w:r w:rsidRPr="001B57D4">
        <w:rPr>
          <w:rFonts w:ascii="Times New Roman" w:hAnsi="Times New Roman" w:cs="Times New Roman"/>
          <w:noProof/>
          <w:sz w:val="24"/>
          <w:szCs w:val="24"/>
        </w:rPr>
        <w:tab/>
        <w:t xml:space="preserve">Tm NK. Tingkat Kualitas Udara Di Jalan Protokol Kota Semarang. Sainteknol. 2011;9(2):111–20. </w:t>
      </w:r>
    </w:p>
    <w:p w14:paraId="2E5DD3CC"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4. </w:t>
      </w:r>
      <w:r w:rsidRPr="001B57D4">
        <w:rPr>
          <w:rFonts w:ascii="Times New Roman" w:hAnsi="Times New Roman" w:cs="Times New Roman"/>
          <w:noProof/>
          <w:sz w:val="24"/>
          <w:szCs w:val="24"/>
        </w:rPr>
        <w:tab/>
        <w:t xml:space="preserve">Marianti A, Prasetya AT. Rambut Sebagai Bioindikator Pencemaran Timbal Pada Penduduk Di Kecamatan Semarang Utara. Biosaintifika J Biol Biol Educ. 2013;5(1):10–5. </w:t>
      </w:r>
    </w:p>
    <w:p w14:paraId="6092F47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5. </w:t>
      </w:r>
      <w:r w:rsidRPr="001B57D4">
        <w:rPr>
          <w:rFonts w:ascii="Times New Roman" w:hAnsi="Times New Roman" w:cs="Times New Roman"/>
          <w:noProof/>
          <w:sz w:val="24"/>
          <w:szCs w:val="24"/>
        </w:rPr>
        <w:tab/>
        <w:t>Hegazy AA, Zaher MM, Abd MA, Morsy AA, Saleh RA. Relation between anemia and blood levels of lead , copper , zinc and iron among children. BMC Res Notes [Internet]. 2010;3(133):2–9. Available from: https://www.ncbi.nlm.nih.gov/pmc/articles/PMC2887903/pdf/1756-0500-3-133.pdf</w:t>
      </w:r>
    </w:p>
    <w:p w14:paraId="00B8DA97"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6. </w:t>
      </w:r>
      <w:r w:rsidRPr="001B57D4">
        <w:rPr>
          <w:rFonts w:ascii="Times New Roman" w:hAnsi="Times New Roman" w:cs="Times New Roman"/>
          <w:noProof/>
          <w:sz w:val="24"/>
          <w:szCs w:val="24"/>
        </w:rPr>
        <w:tab/>
        <w:t xml:space="preserve">Kumar V, Cotran RS, Robbins SL. Sitem Hematopoietik dan Limfoid. 7th ed. Robbins, editor. Patology. New York: Elsevier Inc; 2007. 443-446 p. </w:t>
      </w:r>
    </w:p>
    <w:p w14:paraId="4EA67B2B"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7. </w:t>
      </w:r>
      <w:r w:rsidRPr="001B57D4">
        <w:rPr>
          <w:rFonts w:ascii="Times New Roman" w:hAnsi="Times New Roman" w:cs="Times New Roman"/>
          <w:noProof/>
          <w:sz w:val="24"/>
          <w:szCs w:val="24"/>
        </w:rPr>
        <w:tab/>
        <w:t xml:space="preserve">Sacher RA, McPerson RA. Widmann’S Clinical Interpretation of Laboratory Test. 11th ed. Phiadelhia, Pennsyvania, USA: Davis Company; 2004. 67-107 p. </w:t>
      </w:r>
    </w:p>
    <w:p w14:paraId="63CFEFD2"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8. </w:t>
      </w:r>
      <w:r w:rsidRPr="001B57D4">
        <w:rPr>
          <w:rFonts w:ascii="Times New Roman" w:hAnsi="Times New Roman" w:cs="Times New Roman"/>
          <w:noProof/>
          <w:sz w:val="24"/>
          <w:szCs w:val="24"/>
        </w:rPr>
        <w:tab/>
        <w:t xml:space="preserve">Dongre NN, Suryakar AN, Patil AJ, Ambekar JG, Rathi DB. Biochemical effects of lead exposure on systolic &amp; diastolic blood pressure, heme biosynthesis and hematological parameters in automobile workers of North Karnataka (India). Indian J Clin Biochem. 2011;26(4):400–6. </w:t>
      </w:r>
    </w:p>
    <w:p w14:paraId="3B30305E"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9. </w:t>
      </w:r>
      <w:r w:rsidRPr="001B57D4">
        <w:rPr>
          <w:rFonts w:ascii="Times New Roman" w:hAnsi="Times New Roman" w:cs="Times New Roman"/>
          <w:noProof/>
          <w:sz w:val="24"/>
          <w:szCs w:val="24"/>
        </w:rPr>
        <w:tab/>
        <w:t xml:space="preserve">Liu C, Huo X, Lin P, Zhang Y, Li W, Xu X. Association between blood erythrocyte lead concentrations and hemoglobin levels in preschool children. Environ Sci Pollut Res. 2015;22(12):9233–40. </w:t>
      </w:r>
    </w:p>
    <w:p w14:paraId="42BC614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10. </w:t>
      </w:r>
      <w:r w:rsidRPr="001B57D4">
        <w:rPr>
          <w:rFonts w:ascii="Times New Roman" w:hAnsi="Times New Roman" w:cs="Times New Roman"/>
          <w:noProof/>
          <w:sz w:val="24"/>
          <w:szCs w:val="24"/>
        </w:rPr>
        <w:tab/>
        <w:t xml:space="preserve">Khotijah, Sjarifa I, Mahendra PG., Widyaningsih V, Setyawan H. THE EFFECTS OF LEAD ( Pb ) EXPOSURE TO BLOOD Pb CONCENTRATION. J Kesehat Masy. 2017;13(2):286–90. </w:t>
      </w:r>
    </w:p>
    <w:p w14:paraId="4FEC1C62"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11. </w:t>
      </w:r>
      <w:r w:rsidRPr="001B57D4">
        <w:rPr>
          <w:rFonts w:ascii="Times New Roman" w:hAnsi="Times New Roman" w:cs="Times New Roman"/>
          <w:noProof/>
          <w:sz w:val="24"/>
          <w:szCs w:val="24"/>
        </w:rPr>
        <w:tab/>
        <w:t xml:space="preserve">Purwaningsih E, Suciati Y, Widayanti E. Typhonium flagelliforme decreases telomerase expression in HeLa cervical cancer cells. Universa Med. 2016;35(1):3. </w:t>
      </w:r>
    </w:p>
    <w:p w14:paraId="3009BBA9"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12. </w:t>
      </w:r>
      <w:r w:rsidRPr="001B57D4">
        <w:rPr>
          <w:rFonts w:ascii="Times New Roman" w:hAnsi="Times New Roman" w:cs="Times New Roman"/>
          <w:noProof/>
          <w:sz w:val="24"/>
          <w:szCs w:val="24"/>
        </w:rPr>
        <w:tab/>
        <w:t xml:space="preserve">Kim C. Homeostatic and pathogenic extramedullary hematopoiesis. J Blood Med. 2010;1:13–9. </w:t>
      </w:r>
    </w:p>
    <w:p w14:paraId="007116FE"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13. </w:t>
      </w:r>
      <w:r w:rsidRPr="001B57D4">
        <w:rPr>
          <w:rFonts w:ascii="Times New Roman" w:hAnsi="Times New Roman" w:cs="Times New Roman"/>
          <w:noProof/>
          <w:sz w:val="24"/>
          <w:szCs w:val="24"/>
        </w:rPr>
        <w:tab/>
        <w:t xml:space="preserve">Wiczling P, Krzyzanski W, Zychlińska N, Lewandowski K, Kaliszan R. The Quantification of Reticulocyte Maturation and Neocytolysis in Normal and Erythropoietin Stimulated Rats. Biopharm Drug Dispos. 2014;36(6):330–40. </w:t>
      </w:r>
    </w:p>
    <w:p w14:paraId="0D8BC486"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14. </w:t>
      </w:r>
      <w:r w:rsidRPr="001B57D4">
        <w:rPr>
          <w:rFonts w:ascii="Times New Roman" w:hAnsi="Times New Roman" w:cs="Times New Roman"/>
          <w:noProof/>
          <w:sz w:val="24"/>
          <w:szCs w:val="24"/>
        </w:rPr>
        <w:tab/>
        <w:t xml:space="preserve">Santosa B, Sunoko HR, Sukeksi A. Aqueous IR Bagendit rice leaf extract decreases reticulocyte count in lead-exposed rats. Universa Med. 2018;37(1):57–64. </w:t>
      </w:r>
    </w:p>
    <w:p w14:paraId="45FF0FA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15. </w:t>
      </w:r>
      <w:r w:rsidRPr="001B57D4">
        <w:rPr>
          <w:rFonts w:ascii="Times New Roman" w:hAnsi="Times New Roman" w:cs="Times New Roman"/>
          <w:noProof/>
          <w:sz w:val="24"/>
          <w:szCs w:val="24"/>
        </w:rPr>
        <w:tab/>
        <w:t xml:space="preserve">Flora G, Gupta D, Tiwari A. Toxicity of lead: A review with recent updates. Interdiscip Toxicol. 2012;5(2):47–58. </w:t>
      </w:r>
    </w:p>
    <w:p w14:paraId="6507C614"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16. </w:t>
      </w:r>
      <w:r w:rsidRPr="001B57D4">
        <w:rPr>
          <w:rFonts w:ascii="Times New Roman" w:hAnsi="Times New Roman" w:cs="Times New Roman"/>
          <w:noProof/>
          <w:sz w:val="24"/>
          <w:szCs w:val="24"/>
        </w:rPr>
        <w:tab/>
        <w:t xml:space="preserve">Corradi M, Goldoni M, Sabbadini F, Mutti A. [Acute Lead Poisoning: A Singular Case of Hemolytic Anemia and Lead Colic]. Med Lav. 2011;102(3):243–9. </w:t>
      </w:r>
    </w:p>
    <w:p w14:paraId="7646D7F6"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17. </w:t>
      </w:r>
      <w:r w:rsidRPr="001B57D4">
        <w:rPr>
          <w:rFonts w:ascii="Times New Roman" w:hAnsi="Times New Roman" w:cs="Times New Roman"/>
          <w:noProof/>
          <w:sz w:val="24"/>
          <w:szCs w:val="24"/>
        </w:rPr>
        <w:tab/>
        <w:t xml:space="preserve">Ali EW, Ahmed EEM. The role of erythrocyte enzyme glucose-6-phosphate dehydrogenase (G6PD) deficiency in the pathogenesis of anemia in patients on </w:t>
      </w:r>
      <w:r w:rsidRPr="001B57D4">
        <w:rPr>
          <w:rFonts w:ascii="Times New Roman" w:hAnsi="Times New Roman" w:cs="Times New Roman"/>
          <w:noProof/>
          <w:sz w:val="24"/>
          <w:szCs w:val="24"/>
        </w:rPr>
        <w:lastRenderedPageBreak/>
        <w:t xml:space="preserve">hemodialysis. Saudi J Kidney Dis Transpl. 2013;24(6):1153–6. </w:t>
      </w:r>
    </w:p>
    <w:p w14:paraId="16D7EB6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18. </w:t>
      </w:r>
      <w:r w:rsidRPr="001B57D4">
        <w:rPr>
          <w:rFonts w:ascii="Times New Roman" w:hAnsi="Times New Roman" w:cs="Times New Roman"/>
          <w:noProof/>
          <w:sz w:val="24"/>
          <w:szCs w:val="24"/>
        </w:rPr>
        <w:tab/>
        <w:t>Iglessias MAC, Santos RM V., Amorim M do ST, Silva RT, Moreira SS, Barretto OCO, et al. Erythrocyte glucose-6-phosphate dehydrogenase deficiency in male newborn babies and its relationship with neonatal jaundice. Rev Bras Hematol Hemoter [Internet]. 2010;32(6):434–8. Available from: http://www.scielo.br/pdf/rbhh/v32n6/aop86010.pdf</w:t>
      </w:r>
    </w:p>
    <w:p w14:paraId="746DE18B"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19. </w:t>
      </w:r>
      <w:r w:rsidRPr="001B57D4">
        <w:rPr>
          <w:rFonts w:ascii="Times New Roman" w:hAnsi="Times New Roman" w:cs="Times New Roman"/>
          <w:noProof/>
          <w:sz w:val="24"/>
          <w:szCs w:val="24"/>
        </w:rPr>
        <w:tab/>
        <w:t>Fakoor M, Akhgari M, Shafaroodi 1 and Hamed. Lead Poisoning in Opium-Addicted Subjects, Its Correlation with Pyrimidine 5′-Nucleotidase Activity and Liver Function Tests. Int J Prev Med [Internet]. 2019;10(36). Available from: https://www.ncbi.nlm.nih.gov/pmc/articles/PMC6425880/</w:t>
      </w:r>
    </w:p>
    <w:p w14:paraId="3672949F"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20. </w:t>
      </w:r>
      <w:r w:rsidRPr="001B57D4">
        <w:rPr>
          <w:rFonts w:ascii="Times New Roman" w:hAnsi="Times New Roman" w:cs="Times New Roman"/>
          <w:noProof/>
          <w:sz w:val="24"/>
          <w:szCs w:val="24"/>
        </w:rPr>
        <w:tab/>
        <w:t>Santoso B, Subagio HW, Suromo L, Sunomo HR. Zinc supplementation decreases basophilic stippling in rats exposed to lead. Universa Med [Internet]. 2014;33(1):11–8. Available from: https://univmed.org/ejurnal/index.php/medicina/article/view/15</w:t>
      </w:r>
    </w:p>
    <w:p w14:paraId="64BC6CCE"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21. </w:t>
      </w:r>
      <w:r w:rsidRPr="001B57D4">
        <w:rPr>
          <w:rFonts w:ascii="Times New Roman" w:hAnsi="Times New Roman" w:cs="Times New Roman"/>
          <w:noProof/>
          <w:sz w:val="24"/>
          <w:szCs w:val="24"/>
        </w:rPr>
        <w:tab/>
        <w:t>Lemeshow S, W. D, Jr, Klar J. Adequacy of Sample Size in Health Studies [Internet]. 1990. p. 41–50. Available from: https://www.academia.edu/39511442/Adequacy_of_Sample_Size_in_Health_Studies</w:t>
      </w:r>
    </w:p>
    <w:p w14:paraId="2BA6FAE5"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22. </w:t>
      </w:r>
      <w:r w:rsidRPr="001B57D4">
        <w:rPr>
          <w:rFonts w:ascii="Times New Roman" w:hAnsi="Times New Roman" w:cs="Times New Roman"/>
          <w:noProof/>
          <w:sz w:val="24"/>
          <w:szCs w:val="24"/>
        </w:rPr>
        <w:tab/>
        <w:t xml:space="preserve">Hsieh NH, Chung SH, Chen SC, Chen WY, Cheng YH, Lin YJ, et al. Anemia risk in relation to lead exposure in lead-related manufacturing. BMC Public Health. 2017;17(1):1–12. </w:t>
      </w:r>
    </w:p>
    <w:p w14:paraId="3FF3F7C9"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23. </w:t>
      </w:r>
      <w:r w:rsidRPr="001B57D4">
        <w:rPr>
          <w:rFonts w:ascii="Times New Roman" w:hAnsi="Times New Roman" w:cs="Times New Roman"/>
          <w:noProof/>
          <w:sz w:val="24"/>
          <w:szCs w:val="24"/>
        </w:rPr>
        <w:tab/>
        <w:t>Agency for Toxic Substances and Disease Registry (ATSDR). Lead Toxicity Case Studies in Environmental Medicine [Internet]. Vol. WB2832, Case Studies in Environmental Medicine (Csem). 2017. p. 69–84. Available from: https://www.atsdr.cdc.gov/csem/lead/docs/CSEM-Lead_toxicity_508.pdf</w:t>
      </w:r>
    </w:p>
    <w:p w14:paraId="0D75B6A2"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24. </w:t>
      </w:r>
      <w:r w:rsidRPr="001B57D4">
        <w:rPr>
          <w:rFonts w:ascii="Times New Roman" w:hAnsi="Times New Roman" w:cs="Times New Roman"/>
          <w:noProof/>
          <w:sz w:val="24"/>
          <w:szCs w:val="24"/>
        </w:rPr>
        <w:tab/>
        <w:t xml:space="preserve">Sassa S. Toxic Effects of Lead, with Particular Reference to Porphyrin and Heme Metabolism. In: Heme and Hemoproteins. New York; 1978. p. 333–71. </w:t>
      </w:r>
    </w:p>
    <w:p w14:paraId="77EC2BCE"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25. </w:t>
      </w:r>
      <w:r w:rsidRPr="001B57D4">
        <w:rPr>
          <w:rFonts w:ascii="Times New Roman" w:hAnsi="Times New Roman" w:cs="Times New Roman"/>
          <w:noProof/>
          <w:sz w:val="24"/>
          <w:szCs w:val="24"/>
        </w:rPr>
        <w:tab/>
        <w:t xml:space="preserve">Moon J, Kim HR, Shin MG. Rejuvenating aged hematopoietic stem cells through improvement of mitochondrial function. Ann Lab Med. 2018;38(5):395–401. </w:t>
      </w:r>
    </w:p>
    <w:p w14:paraId="3A597E90"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26. </w:t>
      </w:r>
      <w:r w:rsidRPr="001B57D4">
        <w:rPr>
          <w:rFonts w:ascii="Times New Roman" w:hAnsi="Times New Roman" w:cs="Times New Roman"/>
          <w:noProof/>
          <w:sz w:val="24"/>
          <w:szCs w:val="24"/>
        </w:rPr>
        <w:tab/>
        <w:t xml:space="preserve">Medlock AE, Shiferaw MT, Marcero JR, Vashisht AA, Wohlschlegel JA, Phillips JD, et al. Identification of the mitochondrial heme metabolism complex. PLoS One. 2015;10(8):1–20. </w:t>
      </w:r>
    </w:p>
    <w:p w14:paraId="1659368D"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27. </w:t>
      </w:r>
      <w:r w:rsidRPr="001B57D4">
        <w:rPr>
          <w:rFonts w:ascii="Times New Roman" w:hAnsi="Times New Roman" w:cs="Times New Roman"/>
          <w:noProof/>
          <w:sz w:val="24"/>
          <w:szCs w:val="24"/>
        </w:rPr>
        <w:tab/>
        <w:t xml:space="preserve">Chiu YW, Liu TY, Chuang HY. The Effects of Lead Exposure on the Activities of δ-Aminolevulinic Acid Dehydratase with the Modification of the Relative Genotypes. E3S Web Conf. 2013;1:10–2. </w:t>
      </w:r>
    </w:p>
    <w:p w14:paraId="778E89B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28. </w:t>
      </w:r>
      <w:r w:rsidRPr="001B57D4">
        <w:rPr>
          <w:rFonts w:ascii="Times New Roman" w:hAnsi="Times New Roman" w:cs="Times New Roman"/>
          <w:noProof/>
          <w:sz w:val="24"/>
          <w:szCs w:val="24"/>
        </w:rPr>
        <w:tab/>
        <w:t>Kalahasthi R, Barman T. Effect of lead exposure on the status of reticulocyte count indices among workers from lead battery manufacturing plant. Toxicol Res [Internet]. 2016;32(4):281–7. Available from: https://www.ncbi.nlm.nih.gov/pmc/articles/PMC5080849/pdf/tr-32-281.pdf</w:t>
      </w:r>
    </w:p>
    <w:p w14:paraId="324586FF"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29. </w:t>
      </w:r>
      <w:r w:rsidRPr="001B57D4">
        <w:rPr>
          <w:rFonts w:ascii="Times New Roman" w:hAnsi="Times New Roman" w:cs="Times New Roman"/>
          <w:noProof/>
          <w:sz w:val="24"/>
          <w:szCs w:val="24"/>
        </w:rPr>
        <w:tab/>
        <w:t>Rai D, Wilson AM, Moosavi L. Histology, Reticulocytes. In: NCBI Bookshelf A service of the National Library of Medicine, National Institutes of Health [Internet]. StatPearls Publishing; 2019. Available from: https://www.ncbi.nlm.nih.gov/books/NBK542172/#_article-28438_s3_</w:t>
      </w:r>
    </w:p>
    <w:p w14:paraId="3058BEED"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30. </w:t>
      </w:r>
      <w:r w:rsidRPr="001B57D4">
        <w:rPr>
          <w:rFonts w:ascii="Times New Roman" w:hAnsi="Times New Roman" w:cs="Times New Roman"/>
          <w:noProof/>
          <w:sz w:val="24"/>
          <w:szCs w:val="24"/>
        </w:rPr>
        <w:tab/>
        <w:t>Fischbach FT, Dunning MB. A Manual of Laboratory and diagnostic Test [Internet]. 8th ed. Surene H, Kogut H, editors. New York: Wolters Kluwer; 2009. 57-183 p. Available from: https://books.google.co.id/books?id=CQuBkXDspBkC&amp;printsec=frontcover&amp;source=gbs_ViewAPI&amp;redir_esc=y#v=onepage&amp;q&amp;f=false</w:t>
      </w:r>
    </w:p>
    <w:p w14:paraId="57A15F37"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31. </w:t>
      </w:r>
      <w:r w:rsidRPr="001B57D4">
        <w:rPr>
          <w:rFonts w:ascii="Times New Roman" w:hAnsi="Times New Roman" w:cs="Times New Roman"/>
          <w:noProof/>
          <w:sz w:val="24"/>
          <w:szCs w:val="24"/>
        </w:rPr>
        <w:tab/>
        <w:t xml:space="preserve">Arbach O, Funck R, Seibt F, Salama A. Erythropoietin may improve anemia in patients </w:t>
      </w:r>
      <w:r w:rsidRPr="001B57D4">
        <w:rPr>
          <w:rFonts w:ascii="Times New Roman" w:hAnsi="Times New Roman" w:cs="Times New Roman"/>
          <w:noProof/>
          <w:sz w:val="24"/>
          <w:szCs w:val="24"/>
        </w:rPr>
        <w:lastRenderedPageBreak/>
        <w:t xml:space="preserve">with autoimmune hemolytic anemia associated with reticulocytopenia. Transfus Med Hemotherapy. 2012;39(3):221–3. </w:t>
      </w:r>
    </w:p>
    <w:p w14:paraId="64CEA801"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32. </w:t>
      </w:r>
      <w:r w:rsidRPr="001B57D4">
        <w:rPr>
          <w:rFonts w:ascii="Times New Roman" w:hAnsi="Times New Roman" w:cs="Times New Roman"/>
          <w:noProof/>
          <w:sz w:val="24"/>
          <w:szCs w:val="24"/>
        </w:rPr>
        <w:tab/>
        <w:t xml:space="preserve">Bierer R, Roohi M, Peceny C, Ohls RK. Erythropoietin increases reticulocyte counts and maintains hematocrit in neonates requiring surgery. J Pediatr Surg. 2009;44(8):1540–5. </w:t>
      </w:r>
    </w:p>
    <w:p w14:paraId="6710253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33. </w:t>
      </w:r>
      <w:r w:rsidRPr="001B57D4">
        <w:rPr>
          <w:rFonts w:ascii="Times New Roman" w:hAnsi="Times New Roman" w:cs="Times New Roman"/>
          <w:noProof/>
          <w:sz w:val="24"/>
          <w:szCs w:val="24"/>
        </w:rPr>
        <w:tab/>
        <w:t>Hoffman R, Benz EJ, Silberstein LE, Heslop H, Weitz J, Anastas J, et al. Hematology Diagnosis and Treatment_Page from Book.pdf [Internet]. 6th ed. Elsevier Health Sciences; 2013. 634-635 p. Available from: https://books.google.co.id/books?id=NIjCabJ2FQcC&amp;pg=PA635&amp;lpg=PA635&amp;dq=lead+to+free+radicals+erythrocyte+membrane+to+basophilic+stippling&amp;source=bl&amp;ots=02GuiS0Hsu&amp;sig=ACfU3U2wIIRlQ5mPqmdCfFtxP-SOprWxpw&amp;hl=en&amp;sa=X&amp;ved=2ahUKEwjy2KuN4_7oAhVIyDgGHf-MBs8Q6AEwEXoECAoQAQ#v=onepage&amp;q=lead to free radicals erythrocyte membrane to basophilic stippling&amp;f=false</w:t>
      </w:r>
    </w:p>
    <w:p w14:paraId="716FF28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34. </w:t>
      </w:r>
      <w:r w:rsidRPr="001B57D4">
        <w:rPr>
          <w:rFonts w:ascii="Times New Roman" w:hAnsi="Times New Roman" w:cs="Times New Roman"/>
          <w:noProof/>
          <w:sz w:val="24"/>
          <w:szCs w:val="24"/>
        </w:rPr>
        <w:tab/>
        <w:t>Fiser B, Jójárt B, Csizmadia IG, Viskolcz B. Glutathione - Hydroxyl Radical Interaction: A Theoretical Study on Radical Recognition Process. PLoS One [Internet]. 2013;8(9):1–8. Available from: https://www.ncbi.nlm.nih.gov/pmc/articles/PMC3767814/pdf/pone.0073652.pdf</w:t>
      </w:r>
    </w:p>
    <w:p w14:paraId="6EB77563"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B57D4">
        <w:rPr>
          <w:rFonts w:ascii="Times New Roman" w:hAnsi="Times New Roman" w:cs="Times New Roman"/>
          <w:noProof/>
          <w:sz w:val="24"/>
          <w:szCs w:val="24"/>
        </w:rPr>
        <w:t xml:space="preserve">35. </w:t>
      </w:r>
      <w:r w:rsidRPr="001B57D4">
        <w:rPr>
          <w:rFonts w:ascii="Times New Roman" w:hAnsi="Times New Roman" w:cs="Times New Roman"/>
          <w:noProof/>
          <w:sz w:val="24"/>
          <w:szCs w:val="24"/>
        </w:rPr>
        <w:tab/>
        <w:t>Warang P, Colah R, Kedar P. Lead Poisoning Induced Severe Hemolytic Anemia, Basophilic Stippling, Mimicking Erythrocyte Pyrimidine 5’-nucleotidase Deficiency in Beta Thalassemia Minor [Internet]. Vol. 07, Journal of Clinical Toxicology. 2017. p. 8–10. Available from: https://www.longdom.org/open-access/lead-poisoning-induced-severe-hemolytic-anemia-basophilic-stipplingmimicking-erythrocyte-pyrimidine-5nucleotidase-deficiency-in-be-2161-0495-1000346.pdf</w:t>
      </w:r>
    </w:p>
    <w:p w14:paraId="0F1F4317" w14:textId="77777777" w:rsidR="00F2154D" w:rsidRPr="001B57D4" w:rsidRDefault="00F2154D" w:rsidP="00F2154D">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1B57D4">
        <w:rPr>
          <w:rFonts w:ascii="Times New Roman" w:hAnsi="Times New Roman" w:cs="Times New Roman"/>
          <w:noProof/>
          <w:sz w:val="24"/>
          <w:szCs w:val="24"/>
        </w:rPr>
        <w:t xml:space="preserve">36. </w:t>
      </w:r>
      <w:r w:rsidRPr="001B57D4">
        <w:rPr>
          <w:rFonts w:ascii="Times New Roman" w:hAnsi="Times New Roman" w:cs="Times New Roman"/>
          <w:noProof/>
          <w:sz w:val="24"/>
          <w:szCs w:val="24"/>
        </w:rPr>
        <w:tab/>
        <w:t>Brault J, Vigne B, Meunier M, Beaumel S, Mollin M, Park S, et al. NOX4 is the main NADPH oxidase involved in the early stages of hematopoietic differentiation from human induced pluripotent stem cells. Free Radic Biol Med [Internet]. 2020;146(October 2019):107–18. Available from: https://pubmed.ncbi.nlm.nih.gov/31626946/</w:t>
      </w:r>
    </w:p>
    <w:p w14:paraId="3D5D8107" w14:textId="77777777" w:rsidR="00AE7177" w:rsidRDefault="00361EC1" w:rsidP="00F2154D">
      <w:pPr>
        <w:spacing w:after="0" w:line="240" w:lineRule="auto"/>
        <w:jc w:val="both"/>
        <w:rPr>
          <w:rFonts w:ascii="Times New Roman" w:hAnsi="Times New Roman" w:cs="Times New Roman"/>
          <w:sz w:val="24"/>
          <w:szCs w:val="24"/>
        </w:rPr>
      </w:pPr>
      <w:r w:rsidRPr="001B57D4">
        <w:rPr>
          <w:rFonts w:ascii="Times New Roman" w:hAnsi="Times New Roman" w:cs="Times New Roman"/>
          <w:sz w:val="24"/>
          <w:szCs w:val="24"/>
        </w:rPr>
        <w:fldChar w:fldCharType="end"/>
      </w:r>
    </w:p>
    <w:p w14:paraId="472BC1CF" w14:textId="77777777" w:rsidR="00A67164" w:rsidRPr="00163EC1" w:rsidRDefault="00A67164" w:rsidP="00F2154D">
      <w:pPr>
        <w:tabs>
          <w:tab w:val="left" w:pos="720"/>
        </w:tabs>
        <w:spacing w:after="0" w:line="240" w:lineRule="auto"/>
        <w:jc w:val="both"/>
        <w:rPr>
          <w:rFonts w:ascii="Times New Roman" w:hAnsi="Times New Roman" w:cs="Times New Roman"/>
          <w:sz w:val="24"/>
          <w:szCs w:val="24"/>
        </w:rPr>
      </w:pPr>
    </w:p>
    <w:sectPr w:rsidR="00A67164" w:rsidRPr="00163EC1" w:rsidSect="0015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303C"/>
    <w:rsid w:val="00025811"/>
    <w:rsid w:val="000305A4"/>
    <w:rsid w:val="0003107A"/>
    <w:rsid w:val="0003527B"/>
    <w:rsid w:val="000408BB"/>
    <w:rsid w:val="00043CFF"/>
    <w:rsid w:val="00061CB9"/>
    <w:rsid w:val="0008324B"/>
    <w:rsid w:val="00087E1F"/>
    <w:rsid w:val="000914F7"/>
    <w:rsid w:val="000A6DC3"/>
    <w:rsid w:val="000C5F61"/>
    <w:rsid w:val="000F1D16"/>
    <w:rsid w:val="000F77EB"/>
    <w:rsid w:val="001208F6"/>
    <w:rsid w:val="00141947"/>
    <w:rsid w:val="00153858"/>
    <w:rsid w:val="001577C8"/>
    <w:rsid w:val="00163EC1"/>
    <w:rsid w:val="001863E7"/>
    <w:rsid w:val="0018757D"/>
    <w:rsid w:val="001A4E67"/>
    <w:rsid w:val="001A6213"/>
    <w:rsid w:val="001B57D4"/>
    <w:rsid w:val="001F2CDB"/>
    <w:rsid w:val="00216CF1"/>
    <w:rsid w:val="00217A50"/>
    <w:rsid w:val="0022145E"/>
    <w:rsid w:val="00222CBC"/>
    <w:rsid w:val="00225FAC"/>
    <w:rsid w:val="00226D28"/>
    <w:rsid w:val="00240E39"/>
    <w:rsid w:val="00266104"/>
    <w:rsid w:val="00270618"/>
    <w:rsid w:val="00276ED9"/>
    <w:rsid w:val="00286ED0"/>
    <w:rsid w:val="002913BC"/>
    <w:rsid w:val="00292899"/>
    <w:rsid w:val="00297F3F"/>
    <w:rsid w:val="002A7837"/>
    <w:rsid w:val="002A7FFE"/>
    <w:rsid w:val="002D393D"/>
    <w:rsid w:val="002E01BA"/>
    <w:rsid w:val="002E1630"/>
    <w:rsid w:val="002E26C4"/>
    <w:rsid w:val="0030255F"/>
    <w:rsid w:val="00324E54"/>
    <w:rsid w:val="00326F6C"/>
    <w:rsid w:val="00327590"/>
    <w:rsid w:val="00327E59"/>
    <w:rsid w:val="00336E9E"/>
    <w:rsid w:val="0034031C"/>
    <w:rsid w:val="00341673"/>
    <w:rsid w:val="003550CA"/>
    <w:rsid w:val="00361EC1"/>
    <w:rsid w:val="003901EC"/>
    <w:rsid w:val="003916DC"/>
    <w:rsid w:val="003C2C35"/>
    <w:rsid w:val="003C3990"/>
    <w:rsid w:val="003D7DC6"/>
    <w:rsid w:val="003E0B77"/>
    <w:rsid w:val="003E277F"/>
    <w:rsid w:val="003F3010"/>
    <w:rsid w:val="003F56E4"/>
    <w:rsid w:val="0040592A"/>
    <w:rsid w:val="004151D4"/>
    <w:rsid w:val="004152DA"/>
    <w:rsid w:val="0043674D"/>
    <w:rsid w:val="0044131B"/>
    <w:rsid w:val="00444A00"/>
    <w:rsid w:val="004475E6"/>
    <w:rsid w:val="004575E1"/>
    <w:rsid w:val="00460447"/>
    <w:rsid w:val="0046798F"/>
    <w:rsid w:val="00481911"/>
    <w:rsid w:val="004A458E"/>
    <w:rsid w:val="004B7419"/>
    <w:rsid w:val="004C289C"/>
    <w:rsid w:val="004D2112"/>
    <w:rsid w:val="004E1C9F"/>
    <w:rsid w:val="004E3EC1"/>
    <w:rsid w:val="0050262D"/>
    <w:rsid w:val="00505CD2"/>
    <w:rsid w:val="00507004"/>
    <w:rsid w:val="005247DD"/>
    <w:rsid w:val="00534313"/>
    <w:rsid w:val="005455AC"/>
    <w:rsid w:val="00547812"/>
    <w:rsid w:val="005A1A8E"/>
    <w:rsid w:val="005C0FC3"/>
    <w:rsid w:val="005C4C24"/>
    <w:rsid w:val="005D30C7"/>
    <w:rsid w:val="00665639"/>
    <w:rsid w:val="0067018A"/>
    <w:rsid w:val="0067241D"/>
    <w:rsid w:val="00682CA8"/>
    <w:rsid w:val="00683F96"/>
    <w:rsid w:val="0069701F"/>
    <w:rsid w:val="006B0203"/>
    <w:rsid w:val="006B5B2F"/>
    <w:rsid w:val="006B78E7"/>
    <w:rsid w:val="006C5414"/>
    <w:rsid w:val="006C7831"/>
    <w:rsid w:val="006D0FA6"/>
    <w:rsid w:val="006D4A85"/>
    <w:rsid w:val="006F33EE"/>
    <w:rsid w:val="00703FC4"/>
    <w:rsid w:val="007079D9"/>
    <w:rsid w:val="00721268"/>
    <w:rsid w:val="0072213D"/>
    <w:rsid w:val="00722399"/>
    <w:rsid w:val="00722885"/>
    <w:rsid w:val="00724594"/>
    <w:rsid w:val="0073303C"/>
    <w:rsid w:val="00742601"/>
    <w:rsid w:val="00744AE6"/>
    <w:rsid w:val="0075252F"/>
    <w:rsid w:val="00761BE4"/>
    <w:rsid w:val="00791720"/>
    <w:rsid w:val="007A11E7"/>
    <w:rsid w:val="007B5142"/>
    <w:rsid w:val="007B5370"/>
    <w:rsid w:val="007D2DD5"/>
    <w:rsid w:val="007D6F6E"/>
    <w:rsid w:val="007E052A"/>
    <w:rsid w:val="007E10C7"/>
    <w:rsid w:val="00803E30"/>
    <w:rsid w:val="0082522C"/>
    <w:rsid w:val="00825AF6"/>
    <w:rsid w:val="00830A89"/>
    <w:rsid w:val="00840C40"/>
    <w:rsid w:val="0087179B"/>
    <w:rsid w:val="008927A4"/>
    <w:rsid w:val="008928C8"/>
    <w:rsid w:val="008A1101"/>
    <w:rsid w:val="008C7536"/>
    <w:rsid w:val="008D05C9"/>
    <w:rsid w:val="008E24C5"/>
    <w:rsid w:val="008F0E41"/>
    <w:rsid w:val="008F123C"/>
    <w:rsid w:val="008F481B"/>
    <w:rsid w:val="008F574A"/>
    <w:rsid w:val="00926F15"/>
    <w:rsid w:val="00936837"/>
    <w:rsid w:val="009507FE"/>
    <w:rsid w:val="00962B37"/>
    <w:rsid w:val="0097643E"/>
    <w:rsid w:val="00981716"/>
    <w:rsid w:val="009851C4"/>
    <w:rsid w:val="00991887"/>
    <w:rsid w:val="009B1558"/>
    <w:rsid w:val="009C3061"/>
    <w:rsid w:val="009D4B75"/>
    <w:rsid w:val="009E2B0E"/>
    <w:rsid w:val="009F7FED"/>
    <w:rsid w:val="00A10152"/>
    <w:rsid w:val="00A25594"/>
    <w:rsid w:val="00A30612"/>
    <w:rsid w:val="00A3161A"/>
    <w:rsid w:val="00A4017C"/>
    <w:rsid w:val="00A544CF"/>
    <w:rsid w:val="00A55FB5"/>
    <w:rsid w:val="00A67164"/>
    <w:rsid w:val="00A813EE"/>
    <w:rsid w:val="00A90867"/>
    <w:rsid w:val="00AC76E9"/>
    <w:rsid w:val="00AE7177"/>
    <w:rsid w:val="00B1254F"/>
    <w:rsid w:val="00B2473D"/>
    <w:rsid w:val="00B2613A"/>
    <w:rsid w:val="00B31B0C"/>
    <w:rsid w:val="00B5216C"/>
    <w:rsid w:val="00B91CDF"/>
    <w:rsid w:val="00B974AF"/>
    <w:rsid w:val="00BA3DE5"/>
    <w:rsid w:val="00BA6973"/>
    <w:rsid w:val="00BB1188"/>
    <w:rsid w:val="00BD0D6E"/>
    <w:rsid w:val="00BF759B"/>
    <w:rsid w:val="00C06490"/>
    <w:rsid w:val="00C12F01"/>
    <w:rsid w:val="00C33C77"/>
    <w:rsid w:val="00C366CF"/>
    <w:rsid w:val="00C401E4"/>
    <w:rsid w:val="00C44368"/>
    <w:rsid w:val="00C56B10"/>
    <w:rsid w:val="00C65660"/>
    <w:rsid w:val="00C92FF3"/>
    <w:rsid w:val="00C961E9"/>
    <w:rsid w:val="00CC64E9"/>
    <w:rsid w:val="00CD6649"/>
    <w:rsid w:val="00D10D80"/>
    <w:rsid w:val="00D23A57"/>
    <w:rsid w:val="00D25ACB"/>
    <w:rsid w:val="00D26553"/>
    <w:rsid w:val="00D303A4"/>
    <w:rsid w:val="00D56B2A"/>
    <w:rsid w:val="00D57051"/>
    <w:rsid w:val="00D62D0B"/>
    <w:rsid w:val="00D72BFC"/>
    <w:rsid w:val="00D91832"/>
    <w:rsid w:val="00DA3F00"/>
    <w:rsid w:val="00DA4DBA"/>
    <w:rsid w:val="00DB30D9"/>
    <w:rsid w:val="00DC7438"/>
    <w:rsid w:val="00DF328E"/>
    <w:rsid w:val="00DF3B19"/>
    <w:rsid w:val="00E14984"/>
    <w:rsid w:val="00E15FD3"/>
    <w:rsid w:val="00E220F7"/>
    <w:rsid w:val="00E25F1C"/>
    <w:rsid w:val="00E37196"/>
    <w:rsid w:val="00E44F6A"/>
    <w:rsid w:val="00E578C8"/>
    <w:rsid w:val="00E823A8"/>
    <w:rsid w:val="00EC154E"/>
    <w:rsid w:val="00ED5A8B"/>
    <w:rsid w:val="00EE3E25"/>
    <w:rsid w:val="00EE5DED"/>
    <w:rsid w:val="00F02070"/>
    <w:rsid w:val="00F0713D"/>
    <w:rsid w:val="00F2154D"/>
    <w:rsid w:val="00F253AB"/>
    <w:rsid w:val="00F343EE"/>
    <w:rsid w:val="00F5155D"/>
    <w:rsid w:val="00F51FF9"/>
    <w:rsid w:val="00F618A2"/>
    <w:rsid w:val="00F920E0"/>
    <w:rsid w:val="00FD1975"/>
    <w:rsid w:val="00FE1D29"/>
    <w:rsid w:val="00FE54DF"/>
    <w:rsid w:val="00FF1A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9"/>
        <o:r id="V:Rule2" type="connector" idref="#Straight Arrow Connector 7"/>
      </o:rules>
    </o:shapelayout>
  </w:shapeDefaults>
  <w:decimalSymbol w:val=","/>
  <w:listSeparator w:val=";"/>
  <w14:docId w14:val="1F3A45C1"/>
  <w15:docId w15:val="{1B87C04D-7916-4561-B5CF-EA720351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010"/>
    <w:pPr>
      <w:spacing w:after="200" w:line="276" w:lineRule="auto"/>
      <w:ind w:left="720"/>
    </w:pPr>
    <w:rPr>
      <w:rFonts w:ascii="Calibri" w:eastAsia="Times New Roman" w:hAnsi="Calibri" w:cs="Calibri"/>
      <w:lang w:val="id-ID" w:eastAsia="id-ID"/>
    </w:rPr>
  </w:style>
  <w:style w:type="character" w:customStyle="1" w:styleId="hps">
    <w:name w:val="hps"/>
    <w:basedOn w:val="DefaultParagraphFont"/>
    <w:rsid w:val="00A67164"/>
  </w:style>
  <w:style w:type="character" w:customStyle="1" w:styleId="atn">
    <w:name w:val="atn"/>
    <w:basedOn w:val="DefaultParagraphFont"/>
    <w:rsid w:val="00A67164"/>
  </w:style>
  <w:style w:type="paragraph" w:styleId="BalloonText">
    <w:name w:val="Balloon Text"/>
    <w:basedOn w:val="Normal"/>
    <w:link w:val="BalloonTextChar"/>
    <w:uiPriority w:val="99"/>
    <w:semiHidden/>
    <w:unhideWhenUsed/>
    <w:rsid w:val="0050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2D"/>
    <w:rPr>
      <w:rFonts w:ascii="Tahoma" w:hAnsi="Tahoma" w:cs="Tahoma"/>
      <w:sz w:val="16"/>
      <w:szCs w:val="16"/>
    </w:rPr>
  </w:style>
  <w:style w:type="character" w:styleId="Hyperlink">
    <w:name w:val="Hyperlink"/>
    <w:basedOn w:val="DefaultParagraphFont"/>
    <w:uiPriority w:val="99"/>
    <w:unhideWhenUsed/>
    <w:rsid w:val="004B7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budisantosa@unimus.ac.id"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7E89-5DBF-43CA-A949-1B2996F6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dc:creator>
  <cp:keywords/>
  <dc:description/>
  <cp:lastModifiedBy>Budi Santosa</cp:lastModifiedBy>
  <cp:revision>80</cp:revision>
  <dcterms:created xsi:type="dcterms:W3CDTF">2020-04-12T10:36:00Z</dcterms:created>
  <dcterms:modified xsi:type="dcterms:W3CDTF">2020-06-19T00:31:00Z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budisantosa@unimus.ac.id@www.mendeley.com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